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52"/>
          <w:szCs w:val="48"/>
          <w:lang w:val="en-US" w:eastAsia="zh-CN"/>
        </w:rPr>
      </w:pPr>
      <w:bookmarkStart w:id="0" w:name="_Toc1154657572"/>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52"/>
          <w:szCs w:val="48"/>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52"/>
          <w:szCs w:val="48"/>
          <w:lang w:val="en-US" w:eastAsia="zh-CN"/>
        </w:rPr>
      </w:pPr>
      <w:r>
        <w:rPr>
          <w:rFonts w:hint="eastAsia" w:ascii="方正小标宋简体" w:hAnsi="方正小标宋简体" w:eastAsia="方正小标宋简体" w:cs="方正小标宋简体"/>
          <w:b w:val="0"/>
          <w:sz w:val="52"/>
          <w:szCs w:val="48"/>
          <w:lang w:val="en-US" w:eastAsia="zh-CN"/>
        </w:rPr>
        <w:t>赤  峰  学  院</w:t>
      </w: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52"/>
          <w:szCs w:val="48"/>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w w:val="80"/>
          <w:sz w:val="44"/>
          <w:szCs w:val="40"/>
          <w:lang w:val="en-US" w:eastAsia="zh-CN"/>
        </w:rPr>
      </w:pPr>
      <w:r>
        <w:rPr>
          <w:rFonts w:hint="eastAsia" w:ascii="方正小标宋简体" w:hAnsi="方正小标宋简体" w:eastAsia="方正小标宋简体" w:cs="方正小标宋简体"/>
          <w:b w:val="0"/>
          <w:w w:val="80"/>
          <w:sz w:val="44"/>
          <w:szCs w:val="40"/>
          <w:lang w:val="en-US" w:eastAsia="zh-CN"/>
        </w:rPr>
        <w:t>师范类专业（数学与应用数学、历史学）第二级认证</w:t>
      </w: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44"/>
          <w:szCs w:val="40"/>
          <w:lang w:val="en-US" w:eastAsia="zh-CN"/>
        </w:rPr>
      </w:pPr>
      <w:r>
        <w:rPr>
          <w:rFonts w:hint="eastAsia" w:ascii="方正小标宋简体" w:hAnsi="方正小标宋简体" w:eastAsia="方正小标宋简体" w:cs="方正小标宋简体"/>
          <w:b w:val="0"/>
          <w:sz w:val="44"/>
          <w:szCs w:val="40"/>
          <w:lang w:val="en-US" w:eastAsia="zh-CN"/>
        </w:rPr>
        <w:t>应知应会知识手册</w:t>
      </w: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44"/>
          <w:szCs w:val="40"/>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44"/>
          <w:szCs w:val="40"/>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44"/>
          <w:szCs w:val="40"/>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44"/>
          <w:szCs w:val="40"/>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44"/>
          <w:szCs w:val="40"/>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44"/>
          <w:szCs w:val="40"/>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方正小标宋简体" w:hAnsi="方正小标宋简体" w:eastAsia="方正小标宋简体" w:cs="方正小标宋简体"/>
          <w:b w:val="0"/>
          <w:sz w:val="44"/>
          <w:szCs w:val="40"/>
          <w:lang w:val="en-US" w:eastAsia="zh-CN"/>
        </w:rPr>
      </w:pPr>
    </w:p>
    <w:p>
      <w:pPr>
        <w:snapToGrid/>
        <w:spacing w:before="200" w:beforeAutospacing="0" w:after="100" w:afterAutospacing="0" w:line="240" w:lineRule="auto"/>
        <w:ind w:left="0" w:leftChars="0" w:right="0" w:rightChars="0" w:firstLine="0" w:firstLineChars="0"/>
        <w:jc w:val="center"/>
        <w:outlineLvl w:val="0"/>
        <w:rPr>
          <w:rFonts w:hint="eastAsia" w:ascii="黑体" w:hAnsi="黑体" w:eastAsia="黑体" w:cs="黑体"/>
          <w:b w:val="0"/>
          <w:sz w:val="44"/>
          <w:szCs w:val="40"/>
          <w:lang w:val="en-US" w:eastAsia="zh-CN"/>
        </w:rPr>
      </w:pPr>
      <w:r>
        <w:rPr>
          <w:rFonts w:hint="eastAsia" w:ascii="黑体" w:hAnsi="黑体" w:eastAsia="黑体" w:cs="黑体"/>
          <w:b w:val="0"/>
          <w:sz w:val="44"/>
          <w:szCs w:val="40"/>
          <w:lang w:val="en-US" w:eastAsia="zh-CN"/>
        </w:rPr>
        <w:t>2023年10月</w:t>
      </w:r>
    </w:p>
    <w:p>
      <w:pPr>
        <w:rPr>
          <w:b w:val="0"/>
        </w:rPr>
      </w:pPr>
      <w:r>
        <w:rPr>
          <w:b w:val="0"/>
        </w:rPr>
        <w:br w:type="page"/>
      </w:r>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r>
        <w:rPr>
          <w:b w:val="0"/>
        </w:rPr>
        <w:t>第一部分</w:t>
      </w:r>
      <w:r>
        <w:rPr>
          <w:rFonts w:hint="eastAsia"/>
          <w:b w:val="0"/>
        </w:rPr>
        <w:t xml:space="preserve"> </w:t>
      </w:r>
      <w:r>
        <w:rPr>
          <w:b w:val="0"/>
        </w:rPr>
        <w:t>党的教育方针</w:t>
      </w:r>
      <w:bookmarkEnd w:id="0"/>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1" w:name="bookmark2"/>
      <w:bookmarkStart w:id="2" w:name="bookmark1"/>
      <w:r>
        <w:rPr>
          <w:rFonts w:ascii="仿宋" w:hAnsi="仿宋" w:eastAsia="仿宋"/>
          <w:sz w:val="32"/>
          <w:szCs w:val="32"/>
        </w:rPr>
        <w:t>教育必须为社会主义现代化建设服务、为人民服务，必须与生产劳动和社会实践相结合，培养德智体美劳全面发展的社会主义建设者和接班人。</w:t>
      </w:r>
      <w:bookmarkEnd w:id="1"/>
      <w:bookmarkEnd w:id="2"/>
    </w:p>
    <w:p>
      <w:pPr>
        <w:pStyle w:val="22"/>
        <w:keepNext w:val="0"/>
        <w:keepLines w:val="0"/>
        <w:pageBreakBefore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bookmarkStart w:id="3" w:name="_Toc1667578312"/>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r>
        <w:rPr>
          <w:b w:val="0"/>
        </w:rPr>
        <w:t>第二部分</w:t>
      </w:r>
      <w:r>
        <w:rPr>
          <w:rFonts w:hint="eastAsia"/>
          <w:b w:val="0"/>
        </w:rPr>
        <w:t xml:space="preserve"> </w:t>
      </w:r>
      <w:r>
        <w:rPr>
          <w:b w:val="0"/>
        </w:rPr>
        <w:t>师德师风</w:t>
      </w:r>
      <w:bookmarkEnd w:id="3"/>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4" w:name="bookmark4"/>
      <w:bookmarkStart w:id="5" w:name="_Toc145518092"/>
      <w:bookmarkStart w:id="6" w:name="bookmark3"/>
      <w:bookmarkStart w:id="7" w:name="_Toc145518619"/>
      <w:r>
        <w:rPr>
          <w:rFonts w:hint="eastAsia" w:ascii="仿宋" w:hAnsi="仿宋" w:eastAsia="仿宋" w:cs="仿宋"/>
          <w:b/>
          <w:bCs/>
        </w:rPr>
        <w:t>2.1 社会主义核心价值观</w:t>
      </w:r>
      <w:bookmarkEnd w:id="4"/>
      <w:bookmarkEnd w:id="5"/>
      <w:bookmarkEnd w:id="6"/>
      <w:bookmarkEnd w:id="7"/>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8" w:name="_Toc145518093"/>
      <w:bookmarkStart w:id="9" w:name="_Toc145518620"/>
      <w:r>
        <w:rPr>
          <w:rFonts w:hint="eastAsia" w:ascii="仿宋" w:hAnsi="仿宋" w:eastAsia="仿宋"/>
          <w:sz w:val="32"/>
          <w:szCs w:val="32"/>
        </w:rPr>
        <w:t>富强 民主 文明 和谐</w:t>
      </w:r>
      <w:bookmarkEnd w:id="8"/>
      <w:bookmarkEnd w:id="9"/>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10" w:name="_Toc145518621"/>
      <w:bookmarkStart w:id="11" w:name="_Toc145518094"/>
      <w:r>
        <w:rPr>
          <w:rFonts w:hint="eastAsia" w:ascii="仿宋" w:hAnsi="仿宋" w:eastAsia="仿宋"/>
          <w:sz w:val="32"/>
          <w:szCs w:val="32"/>
        </w:rPr>
        <w:t>自由 平等 公正 法治</w:t>
      </w:r>
      <w:bookmarkEnd w:id="10"/>
      <w:bookmarkEnd w:id="11"/>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12" w:name="_Toc145518622"/>
      <w:bookmarkStart w:id="13" w:name="_Toc145518095"/>
      <w:r>
        <w:rPr>
          <w:rFonts w:hint="eastAsia" w:ascii="仿宋" w:hAnsi="仿宋" w:eastAsia="仿宋"/>
          <w:sz w:val="32"/>
          <w:szCs w:val="32"/>
        </w:rPr>
        <w:t>爱国 敬业 诚信 友善</w:t>
      </w:r>
      <w:bookmarkEnd w:id="12"/>
      <w:bookmarkEnd w:id="13"/>
      <w:bookmarkStart w:id="14" w:name="bookmark6"/>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15" w:name="_Toc145518623"/>
      <w:bookmarkStart w:id="16" w:name="_Toc145518096"/>
      <w:r>
        <w:rPr>
          <w:rFonts w:hint="eastAsia" w:ascii="仿宋" w:hAnsi="仿宋" w:eastAsia="仿宋" w:cs="仿宋"/>
          <w:b/>
          <w:bCs/>
        </w:rPr>
        <w:t>2.2 四个“意识”</w:t>
      </w:r>
      <w:bookmarkEnd w:id="14"/>
      <w:bookmarkEnd w:id="15"/>
      <w:bookmarkEnd w:id="16"/>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17" w:name="_Toc145518624"/>
      <w:bookmarkStart w:id="18" w:name="_Toc145518097"/>
      <w:r>
        <w:rPr>
          <w:rFonts w:hint="eastAsia" w:ascii="仿宋" w:hAnsi="仿宋" w:eastAsia="仿宋"/>
          <w:sz w:val="32"/>
          <w:szCs w:val="32"/>
        </w:rPr>
        <w:t>（1）政治意识              （2）大局意识</w:t>
      </w:r>
      <w:bookmarkEnd w:id="17"/>
      <w:bookmarkEnd w:id="18"/>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19" w:name="_Toc145518625"/>
      <w:bookmarkStart w:id="20" w:name="_Toc145518098"/>
      <w:r>
        <w:rPr>
          <w:rFonts w:hint="eastAsia" w:ascii="仿宋" w:hAnsi="仿宋" w:eastAsia="仿宋"/>
          <w:sz w:val="32"/>
          <w:szCs w:val="32"/>
        </w:rPr>
        <w:t>（3）核心意识              （4）看齐意识</w:t>
      </w:r>
      <w:bookmarkEnd w:id="19"/>
      <w:bookmarkEnd w:id="20"/>
      <w:bookmarkStart w:id="21" w:name="bookmark8"/>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22" w:name="_Toc145518099"/>
      <w:bookmarkStart w:id="23" w:name="_Toc145518626"/>
      <w:r>
        <w:rPr>
          <w:rFonts w:hint="eastAsia" w:ascii="仿宋" w:hAnsi="仿宋" w:eastAsia="仿宋" w:cs="仿宋"/>
          <w:b/>
          <w:bCs/>
        </w:rPr>
        <w:t>2.3 四个全面</w:t>
      </w:r>
      <w:bookmarkEnd w:id="21"/>
      <w:bookmarkEnd w:id="22"/>
      <w:bookmarkEnd w:id="23"/>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全面建设社会主义现代化国家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全面深化改革</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全面依法治国</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全面从严治党</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24" w:name="bookmark9"/>
      <w:bookmarkStart w:id="25" w:name="_Toc145518100"/>
      <w:bookmarkStart w:id="26" w:name="_Toc145518627"/>
      <w:bookmarkStart w:id="27" w:name="bookmark10"/>
      <w:r>
        <w:rPr>
          <w:rFonts w:hint="eastAsia" w:ascii="仿宋" w:hAnsi="仿宋" w:eastAsia="仿宋" w:cs="仿宋"/>
          <w:b/>
          <w:bCs/>
        </w:rPr>
        <w:t>2.4 两个维护</w:t>
      </w:r>
      <w:bookmarkEnd w:id="24"/>
      <w:bookmarkEnd w:id="25"/>
      <w:bookmarkEnd w:id="26"/>
      <w:bookmarkEnd w:id="27"/>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28" w:name="_Toc145518101"/>
      <w:bookmarkStart w:id="29" w:name="_Toc145518628"/>
      <w:r>
        <w:rPr>
          <w:rFonts w:hint="eastAsia" w:ascii="仿宋" w:hAnsi="仿宋" w:eastAsia="仿宋"/>
          <w:sz w:val="32"/>
          <w:szCs w:val="32"/>
        </w:rPr>
        <w:t>（1）</w:t>
      </w:r>
      <w:r>
        <w:rPr>
          <w:rFonts w:ascii="仿宋" w:hAnsi="仿宋" w:eastAsia="仿宋"/>
          <w:sz w:val="32"/>
          <w:szCs w:val="32"/>
        </w:rPr>
        <w:t>坚决维护习近平总书记在党中央和全党的核心地</w:t>
      </w:r>
      <w:r>
        <w:rPr>
          <w:rFonts w:hint="eastAsia" w:ascii="仿宋" w:hAnsi="仿宋" w:eastAsia="仿宋"/>
          <w:sz w:val="32"/>
          <w:szCs w:val="32"/>
        </w:rPr>
        <w:t>位</w:t>
      </w:r>
      <w:bookmarkEnd w:id="28"/>
      <w:bookmarkEnd w:id="29"/>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30" w:name="_Toc145518629"/>
      <w:bookmarkStart w:id="31" w:name="_Toc145518102"/>
      <w:r>
        <w:rPr>
          <w:rFonts w:hint="eastAsia" w:ascii="仿宋" w:hAnsi="仿宋" w:eastAsia="仿宋"/>
          <w:sz w:val="32"/>
          <w:szCs w:val="32"/>
        </w:rPr>
        <w:t>（2）</w:t>
      </w:r>
      <w:r>
        <w:rPr>
          <w:rFonts w:ascii="仿宋" w:hAnsi="仿宋" w:eastAsia="仿宋"/>
          <w:sz w:val="32"/>
          <w:szCs w:val="32"/>
        </w:rPr>
        <w:t>坚决维护党中央权威和集中统一领导</w:t>
      </w:r>
      <w:bookmarkEnd w:id="30"/>
      <w:bookmarkEnd w:id="31"/>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32" w:name="_Toc145518103"/>
      <w:bookmarkStart w:id="33" w:name="_Toc145518630"/>
      <w:r>
        <w:rPr>
          <w:rFonts w:hint="eastAsia" w:ascii="仿宋" w:hAnsi="仿宋" w:eastAsia="仿宋" w:cs="仿宋"/>
          <w:b/>
          <w:bCs/>
        </w:rPr>
        <w:t>2.5 五位一体</w:t>
      </w:r>
      <w:bookmarkEnd w:id="32"/>
      <w:bookmarkEnd w:id="33"/>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34" w:name="bookmark12"/>
      <w:r>
        <w:rPr>
          <w:rFonts w:ascii="仿宋" w:hAnsi="仿宋" w:eastAsia="仿宋"/>
          <w:sz w:val="32"/>
          <w:szCs w:val="32"/>
        </w:rPr>
        <w:t>经济建设、政治建设、文化建设、社会建设、生态文明建设五位一体。</w:t>
      </w:r>
      <w:bookmarkEnd w:id="34"/>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35" w:name="_Toc145518631"/>
      <w:bookmarkStart w:id="36" w:name="bookmark13"/>
      <w:bookmarkStart w:id="37" w:name="_Toc145518104"/>
      <w:r>
        <w:rPr>
          <w:rFonts w:hint="eastAsia" w:ascii="仿宋" w:hAnsi="仿宋" w:eastAsia="仿宋" w:cs="仿宋"/>
          <w:b/>
          <w:bCs/>
        </w:rPr>
        <w:t>2.6 “四有”好老师</w:t>
      </w:r>
      <w:bookmarkEnd w:id="35"/>
      <w:bookmarkEnd w:id="36"/>
      <w:bookmarkEnd w:id="37"/>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ascii="仿宋" w:hAnsi="仿宋" w:eastAsia="仿宋"/>
          <w:sz w:val="32"/>
          <w:szCs w:val="32"/>
        </w:rPr>
        <w:t>有理想信念、有道德情操、有扎实学识、有仁爱之</w:t>
      </w:r>
      <w:bookmarkStart w:id="38" w:name="bookmark14"/>
      <w:r>
        <w:rPr>
          <w:rFonts w:ascii="仿宋" w:hAnsi="仿宋" w:eastAsia="仿宋"/>
          <w:sz w:val="32"/>
          <w:szCs w:val="32"/>
        </w:rPr>
        <w:t>心。</w:t>
      </w:r>
      <w:bookmarkEnd w:id="38"/>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39" w:name="_Toc145518105"/>
      <w:bookmarkStart w:id="40" w:name="_Toc145518632"/>
      <w:bookmarkStart w:id="41" w:name="bookmark15"/>
      <w:r>
        <w:rPr>
          <w:rFonts w:hint="eastAsia" w:ascii="仿宋" w:hAnsi="仿宋" w:eastAsia="仿宋" w:cs="仿宋"/>
          <w:b/>
          <w:bCs/>
        </w:rPr>
        <w:t>2.7 四个“引路人”</w:t>
      </w:r>
      <w:bookmarkEnd w:id="39"/>
      <w:bookmarkEnd w:id="40"/>
      <w:bookmarkEnd w:id="41"/>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做学生锤炼品格的引路人</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做学生学习知识的引路人</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做学生创新思维的引路人</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42" w:name="bookmark16"/>
      <w:r>
        <w:rPr>
          <w:rFonts w:hint="eastAsia" w:ascii="仿宋" w:hAnsi="仿宋" w:eastAsia="仿宋"/>
          <w:sz w:val="32"/>
          <w:szCs w:val="32"/>
        </w:rPr>
        <w:t>（4）</w:t>
      </w:r>
      <w:r>
        <w:rPr>
          <w:rFonts w:ascii="仿宋" w:hAnsi="仿宋" w:eastAsia="仿宋"/>
          <w:sz w:val="32"/>
          <w:szCs w:val="32"/>
        </w:rPr>
        <w:t>做学生奉献祖国的引路人</w:t>
      </w:r>
      <w:bookmarkEnd w:id="4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43" w:name="_Toc145518106"/>
      <w:bookmarkStart w:id="44" w:name="bookmark17"/>
      <w:bookmarkStart w:id="45" w:name="_Toc145518633"/>
      <w:r>
        <w:rPr>
          <w:rFonts w:hint="eastAsia" w:ascii="仿宋" w:hAnsi="仿宋" w:eastAsia="仿宋" w:cs="仿宋"/>
          <w:b/>
          <w:bCs/>
        </w:rPr>
        <w:t>2.8 三全育人</w:t>
      </w:r>
      <w:bookmarkEnd w:id="43"/>
      <w:bookmarkEnd w:id="44"/>
      <w:bookmarkEnd w:id="45"/>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46" w:name="bookmark18"/>
      <w:r>
        <w:rPr>
          <w:rFonts w:ascii="仿宋" w:hAnsi="仿宋" w:eastAsia="仿宋"/>
          <w:sz w:val="32"/>
          <w:szCs w:val="32"/>
        </w:rPr>
        <w:t>全员育人、全程育人、全方位育人</w:t>
      </w:r>
      <w:bookmarkEnd w:id="46"/>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bookmarkStart w:id="47" w:name="_Toc179612787"/>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r>
        <w:rPr>
          <w:b w:val="0"/>
        </w:rPr>
        <w:t>第三部分</w:t>
      </w:r>
      <w:r>
        <w:rPr>
          <w:rFonts w:hint="eastAsia"/>
          <w:b w:val="0"/>
        </w:rPr>
        <w:t xml:space="preserve"> </w:t>
      </w:r>
      <w:r>
        <w:rPr>
          <w:b w:val="0"/>
        </w:rPr>
        <w:t>师范</w:t>
      </w:r>
      <w:r>
        <w:rPr>
          <w:rFonts w:hint="eastAsia"/>
          <w:b w:val="0"/>
          <w:lang w:val="en-US" w:eastAsia="zh-CN"/>
        </w:rPr>
        <w:t>类</w:t>
      </w:r>
      <w:r>
        <w:rPr>
          <w:b w:val="0"/>
        </w:rPr>
        <w:t>专业认证相关知识</w:t>
      </w:r>
      <w:bookmarkEnd w:id="47"/>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48" w:name="_Toc145518107"/>
      <w:bookmarkStart w:id="49" w:name="bookmark20"/>
      <w:bookmarkStart w:id="50" w:name="_Toc145518634"/>
      <w:bookmarkStart w:id="51" w:name="bookmark19"/>
      <w:r>
        <w:rPr>
          <w:rFonts w:hint="eastAsia" w:ascii="仿宋" w:hAnsi="仿宋" w:eastAsia="仿宋" w:cs="仿宋"/>
          <w:b/>
          <w:bCs/>
        </w:rPr>
        <w:t>3.1 师范类专业认证</w:t>
      </w:r>
      <w:bookmarkEnd w:id="48"/>
      <w:bookmarkEnd w:id="49"/>
      <w:bookmarkEnd w:id="50"/>
      <w:bookmarkEnd w:id="51"/>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师范类专业认证是专门性教育评估认证机构依照认证标准对师范类专业人才培养质量状况实施的一种外部评价过程，旨在证明当前和可预见的一段时间内，专业能否达到既定的人才培养质量标准。</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认证的核心是保证师范生毕业时的知识能力素质达到标准要求，目的是推动师范类专业注重内涵建设，聚焦师范生能力培养。改革培养体制机制，建立基于产出的持续改进质量保障机制和质量文化，不断提高专业人才培养能力和培养质量。</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3.2 师范类专业认证的根本宗旨和目的</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3" w:firstLineChars="200"/>
        <w:jc w:val="both"/>
        <w:textAlignment w:val="auto"/>
        <w:rPr>
          <w:rFonts w:ascii="仿宋" w:hAnsi="仿宋" w:eastAsia="仿宋"/>
          <w:sz w:val="32"/>
          <w:szCs w:val="32"/>
        </w:rPr>
      </w:pPr>
      <w:r>
        <w:rPr>
          <w:rFonts w:hint="eastAsia" w:ascii="仿宋" w:hAnsi="仿宋" w:eastAsia="仿宋"/>
          <w:b/>
          <w:bCs/>
          <w:sz w:val="32"/>
          <w:szCs w:val="32"/>
        </w:rPr>
        <w:t>师范类专业认证的根本宗旨是</w:t>
      </w:r>
      <w:r>
        <w:rPr>
          <w:rFonts w:hint="eastAsia" w:ascii="仿宋" w:hAnsi="仿宋" w:eastAsia="仿宋"/>
          <w:sz w:val="32"/>
          <w:szCs w:val="32"/>
        </w:rPr>
        <w:t>：深入贯彻习近平新时代中国特色社会主义思想和党的二十大精神，落实立德树人根本任务，培育大国良师，深化新时代教师教育改革、全面保障和提高师范类专业人才培养质量、推进师范类专业内涵式发展。师范类专业认证是我国高等教育质量保障体系的重要组成部分。师范类专业认证的核心是保证师范生毕业时的知识能力素质达到标准要求。</w:t>
      </w:r>
      <w:r>
        <w:rPr>
          <w:rFonts w:hint="eastAsia" w:ascii="仿宋" w:hAnsi="仿宋" w:eastAsia="仿宋"/>
          <w:b/>
          <w:bCs/>
          <w:sz w:val="32"/>
          <w:szCs w:val="32"/>
        </w:rPr>
        <w:t>其目的是：</w:t>
      </w:r>
      <w:r>
        <w:rPr>
          <w:rFonts w:hint="eastAsia" w:ascii="仿宋" w:hAnsi="仿宋" w:eastAsia="仿宋"/>
          <w:sz w:val="32"/>
          <w:szCs w:val="32"/>
        </w:rPr>
        <w:t>推动师范类专业注重内涵建设，聚焦师范生能力培养，改革培养体制机制，建立基于产出的持续改进质量保障机制和质量文化，不断提高专业人才培养能力和培养质量。</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52" w:name="_Toc145518635"/>
      <w:bookmarkStart w:id="53" w:name="bookmark22"/>
      <w:bookmarkStart w:id="54" w:name="_Toc145518108"/>
      <w:r>
        <w:rPr>
          <w:rFonts w:hint="eastAsia" w:ascii="仿宋" w:hAnsi="仿宋" w:eastAsia="仿宋" w:cs="仿宋"/>
          <w:b/>
          <w:bCs/>
        </w:rPr>
        <w:t>3.3 师范类专业认证的指导思想</w:t>
      </w:r>
      <w:bookmarkEnd w:id="52"/>
      <w:bookmarkEnd w:id="53"/>
      <w:bookmarkEnd w:id="54"/>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深入贯彻党的教育方针，全面落实立德树人根本任务，积极构建教师教育质量保障体系，坚持“以评促建，以评促改，以评促强”，全面保障和提升师范类专业人才培养质量，为培养造就党和人民满意的高素质专业化创新型教师队伍提供有力支撑，为加快自治区教育现代化建设，办好人民满意的教育</w:t>
      </w:r>
      <w:r>
        <w:rPr>
          <w:rFonts w:hint="eastAsia" w:ascii="仿宋" w:hAnsi="仿宋" w:eastAsia="仿宋"/>
          <w:sz w:val="32"/>
          <w:szCs w:val="32"/>
          <w:lang w:eastAsia="zh-CN"/>
        </w:rPr>
        <w:t>作出贡献</w:t>
      </w:r>
      <w:r>
        <w:rPr>
          <w:rFonts w:hint="eastAsia" w:ascii="仿宋" w:hAnsi="仿宋" w:eastAsia="仿宋"/>
          <w:sz w:val="32"/>
          <w:szCs w:val="32"/>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55" w:name="_Toc145518636"/>
      <w:bookmarkStart w:id="56" w:name="bookmark24"/>
      <w:bookmarkStart w:id="57" w:name="_Toc145518109"/>
      <w:r>
        <w:rPr>
          <w:rFonts w:hint="eastAsia" w:ascii="仿宋" w:hAnsi="仿宋" w:eastAsia="仿宋" w:cs="仿宋"/>
          <w:b/>
          <w:bCs/>
        </w:rPr>
        <w:t>3.4 师范类专业认证的基本理念</w:t>
      </w:r>
      <w:bookmarkEnd w:id="55"/>
      <w:bookmarkEnd w:id="56"/>
      <w:bookmarkEnd w:id="57"/>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58" w:name="_Toc145518637"/>
      <w:bookmarkStart w:id="59" w:name="bookmark27"/>
      <w:bookmarkStart w:id="60" w:name="_Toc145518110"/>
      <w:r>
        <w:rPr>
          <w:rFonts w:hint="eastAsia" w:ascii="仿宋" w:hAnsi="仿宋" w:eastAsia="仿宋"/>
          <w:sz w:val="32"/>
          <w:szCs w:val="32"/>
        </w:rPr>
        <w:t>师范类专业认证理念为“学生中心，产出导向，持续改进”，是师范类专业认证工作的核心要义，贯穿师范类专业认证全过程。</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学生中心：</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强调从以“教”为中心向以“学”为中心的新模式转变，要求遵循师范生成才成长规律，以师范生学习效果和个人发展为中心配置教育资源和安排教学活动，并将师范生和用人单位满意度作为师范类专业人才培养质量评 价的重要依据。</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(2)产出导向(</w:t>
      </w:r>
      <w:r>
        <w:rPr>
          <w:rFonts w:ascii="仿宋" w:hAnsi="仿宋" w:eastAsia="仿宋"/>
          <w:sz w:val="32"/>
          <w:szCs w:val="32"/>
        </w:rPr>
        <w:t>Outcome-based</w:t>
      </w:r>
      <w:r>
        <w:rPr>
          <w:rFonts w:hint="eastAsia" w:ascii="仿宋" w:hAnsi="仿宋" w:eastAsia="仿宋"/>
          <w:sz w:val="32"/>
          <w:szCs w:val="32"/>
          <w:lang w:val="en-US" w:eastAsia="zh-CN"/>
        </w:rPr>
        <w:t xml:space="preserve"> </w:t>
      </w:r>
      <w:r>
        <w:rPr>
          <w:rFonts w:ascii="仿宋" w:hAnsi="仿宋" w:eastAsia="仿宋"/>
          <w:sz w:val="32"/>
          <w:szCs w:val="32"/>
        </w:rPr>
        <w:t>Education,OBE</w:t>
      </w:r>
      <w:r>
        <w:rPr>
          <w:rFonts w:hint="eastAsia" w:ascii="仿宋" w:hAnsi="仿宋" w:eastAsia="仿宋"/>
          <w:sz w:val="32"/>
          <w:szCs w:val="32"/>
        </w:rPr>
        <w:t>)：</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聚焦师范生受教育后“学到了什么”和“能做什么”，强调明确学习产出标准，对接社会需求，以师范生学习效果为导向，对照毕业生核心能力素质要求，反向设计课程体系与教学环节，配置师资队伍和资源条件，评价师范类专业人才培养质量。</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(3)持续改进(Continu</w:t>
      </w:r>
      <w:r>
        <w:rPr>
          <w:rFonts w:hint="eastAsia" w:ascii="仿宋" w:hAnsi="仿宋" w:eastAsia="仿宋"/>
          <w:sz w:val="32"/>
          <w:szCs w:val="32"/>
          <w:lang w:val="en-US" w:eastAsia="zh-CN"/>
        </w:rPr>
        <w:t>o</w:t>
      </w:r>
      <w:r>
        <w:rPr>
          <w:rFonts w:hint="eastAsia" w:ascii="仿宋" w:hAnsi="仿宋" w:eastAsia="仿宋"/>
          <w:sz w:val="32"/>
          <w:szCs w:val="32"/>
        </w:rPr>
        <w:t>us Quality Improvement,</w:t>
      </w:r>
      <w:r>
        <w:rPr>
          <w:rFonts w:hint="eastAsia" w:ascii="仿宋" w:hAnsi="仿宋" w:eastAsia="仿宋"/>
          <w:sz w:val="32"/>
          <w:szCs w:val="32"/>
          <w:lang w:val="en-US" w:eastAsia="zh-CN"/>
        </w:rPr>
        <w:t xml:space="preserve"> </w:t>
      </w:r>
      <w:r>
        <w:rPr>
          <w:rFonts w:hint="eastAsia" w:ascii="仿宋" w:hAnsi="仿宋" w:eastAsia="仿宋"/>
          <w:sz w:val="32"/>
          <w:szCs w:val="32"/>
        </w:rPr>
        <w:t>CQI):</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r>
        <w:rPr>
          <w:rFonts w:hint="eastAsia" w:ascii="仿宋" w:hAnsi="仿宋" w:eastAsia="仿宋"/>
          <w:sz w:val="32"/>
          <w:szCs w:val="32"/>
        </w:rPr>
        <w:t>强调聚焦师范生核心能力素质要求，对师范类专业教学进行全方位、全过程跟踪与评价，并将评价结果用于教学改进，形成“评价</w:t>
      </w:r>
      <w:r>
        <w:rPr>
          <w:rFonts w:hint="eastAsia" w:ascii="仿宋" w:hAnsi="仿宋" w:eastAsia="仿宋"/>
          <w:sz w:val="32"/>
          <w:szCs w:val="32"/>
          <w:lang w:val="en-US" w:eastAsia="zh-CN"/>
        </w:rPr>
        <w:t>-</w:t>
      </w:r>
      <w:r>
        <w:rPr>
          <w:rFonts w:hint="eastAsia" w:ascii="仿宋" w:hAnsi="仿宋" w:eastAsia="仿宋"/>
          <w:sz w:val="32"/>
          <w:szCs w:val="32"/>
        </w:rPr>
        <w:t>反馈</w:t>
      </w:r>
      <w:r>
        <w:rPr>
          <w:rFonts w:hint="eastAsia" w:ascii="仿宋" w:hAnsi="仿宋" w:eastAsia="仿宋"/>
          <w:sz w:val="32"/>
          <w:szCs w:val="32"/>
          <w:lang w:val="en-US" w:eastAsia="zh-CN"/>
        </w:rPr>
        <w:t>-</w:t>
      </w:r>
      <w:r>
        <w:rPr>
          <w:rFonts w:hint="eastAsia" w:ascii="仿宋" w:hAnsi="仿宋" w:eastAsia="仿宋"/>
          <w:sz w:val="32"/>
          <w:szCs w:val="32"/>
        </w:rPr>
        <w:t>改进”闭环，建立持续改进质量保障机制 和追求卓越质量文化，推动师范类专业人才培养能力和质量不断提升。</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3.5 师范类专业认证的组织体系和职责分工</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负责师范类专业认证组织管理与具体实施的机构包括：教育行政部门、教育评估机构和认证专家组织，三者分工负责，协同推进师范类专业认证工作。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3.6 师范类专业认证标准的基本内容和框架结构</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师范类专业认证标准由中学教育认证标准、小学教育认证标准、学前教育认证标准三类三级构成，三类之间根据不同学段特点各有差异，三级之间相互衔接，逐级递进。第一级：国家对师范类专业办学的基本要求；第二级：国家对师范类专业教学质量的合格要求；第三级：国家对师范类专业教学质量的卓越要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3.7 师范类专业认证的三大任务</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师范类专业认证的任务是“</w:t>
      </w:r>
      <w:r>
        <w:rPr>
          <w:rFonts w:hint="eastAsia" w:ascii="仿宋" w:hAnsi="仿宋" w:eastAsia="仿宋"/>
          <w:b/>
          <w:bCs/>
          <w:sz w:val="32"/>
          <w:szCs w:val="32"/>
        </w:rPr>
        <w:t>以评促建、以评促改、以评促强</w:t>
      </w:r>
      <w:r>
        <w:rPr>
          <w:rFonts w:hint="eastAsia" w:ascii="仿宋" w:hAnsi="仿宋" w:eastAsia="仿宋"/>
          <w:sz w:val="32"/>
          <w:szCs w:val="32"/>
        </w:rPr>
        <w:t>”。</w:t>
      </w:r>
      <w:r>
        <w:rPr>
          <w:rFonts w:hint="eastAsia" w:ascii="仿宋" w:hAnsi="仿宋" w:eastAsia="仿宋"/>
          <w:b/>
          <w:bCs/>
          <w:sz w:val="32"/>
          <w:szCs w:val="32"/>
        </w:rPr>
        <w:t>“以评促建”</w:t>
      </w:r>
      <w:r>
        <w:rPr>
          <w:rFonts w:hint="eastAsia" w:ascii="仿宋" w:hAnsi="仿宋" w:eastAsia="仿宋"/>
          <w:sz w:val="32"/>
          <w:szCs w:val="32"/>
        </w:rPr>
        <w:t>，旨在通过“兜底”监测，督促高校加大师范类专业建设投入，保证师范类专业办学基本条件达到国家基本要求；</w:t>
      </w:r>
      <w:r>
        <w:rPr>
          <w:rFonts w:hint="eastAsia" w:ascii="仿宋" w:hAnsi="仿宋" w:eastAsia="仿宋"/>
          <w:b/>
          <w:bCs/>
          <w:sz w:val="32"/>
          <w:szCs w:val="32"/>
        </w:rPr>
        <w:t>“以评促改”</w:t>
      </w:r>
      <w:r>
        <w:rPr>
          <w:rFonts w:hint="eastAsia" w:ascii="仿宋" w:hAnsi="仿宋" w:eastAsia="仿宋"/>
          <w:sz w:val="32"/>
          <w:szCs w:val="32"/>
        </w:rPr>
        <w:t>，旨在通过“合格”认证，推动高校深化师范类专业教学改革，尤其是培养模式和实践教学改革，保证师范类专业教学质量达到国家合格标准要求；</w:t>
      </w:r>
      <w:r>
        <w:rPr>
          <w:rFonts w:hint="eastAsia" w:ascii="仿宋" w:hAnsi="仿宋" w:eastAsia="仿宋"/>
          <w:b/>
          <w:bCs/>
          <w:sz w:val="32"/>
          <w:szCs w:val="32"/>
        </w:rPr>
        <w:t>“以评促强”</w:t>
      </w:r>
      <w:r>
        <w:rPr>
          <w:rFonts w:hint="eastAsia" w:ascii="仿宋" w:hAnsi="仿宋" w:eastAsia="仿宋"/>
          <w:sz w:val="32"/>
          <w:szCs w:val="32"/>
        </w:rPr>
        <w:t>，旨在通过“卓越”认证，引导师范类专业做精做强，保证师范类专业教学质量达到国家卓越标准要求，形成基于产出的持续改进质量保障机制和追求卓越的质量文化，不断提高师范人才培养质量和国际竞争力。</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3.8 师范类专业</w:t>
      </w:r>
      <w:r>
        <w:rPr>
          <w:rFonts w:hint="eastAsia" w:ascii="仿宋" w:hAnsi="仿宋" w:eastAsia="仿宋" w:cs="仿宋"/>
          <w:b/>
          <w:bCs/>
          <w:lang w:eastAsia="zh-CN"/>
        </w:rPr>
        <w:t>认真落实</w:t>
      </w:r>
      <w:r>
        <w:rPr>
          <w:rFonts w:hint="eastAsia" w:ascii="仿宋" w:hAnsi="仿宋" w:eastAsia="仿宋" w:cs="仿宋"/>
          <w:b/>
          <w:bCs/>
        </w:rPr>
        <w:t>“学生中心”的教育观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做好六个落实：适应学习需求、突出学为主体、服务全程成长、养成师德师能、促进全面发展、成就从教志愿。</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w:t>
      </w:r>
      <w:r>
        <w:rPr>
          <w:rFonts w:hint="eastAsia" w:ascii="仿宋" w:hAnsi="仿宋" w:eastAsia="仿宋" w:cs="仿宋"/>
          <w:b/>
          <w:bCs/>
          <w:lang w:val="en-US" w:eastAsia="zh-CN"/>
        </w:rPr>
        <w:t>9</w:t>
      </w:r>
      <w:r>
        <w:rPr>
          <w:rFonts w:hint="eastAsia" w:ascii="仿宋" w:hAnsi="仿宋" w:eastAsia="仿宋" w:cs="仿宋"/>
          <w:b/>
          <w:bCs/>
        </w:rPr>
        <w:t xml:space="preserve"> 师范类专业认证坚持“持续改进”的质量观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做好</w:t>
      </w:r>
      <w:r>
        <w:rPr>
          <w:rFonts w:hint="eastAsia" w:ascii="仿宋" w:hAnsi="仿宋" w:eastAsia="仿宋"/>
          <w:b/>
          <w:bCs/>
          <w:sz w:val="32"/>
          <w:szCs w:val="32"/>
        </w:rPr>
        <w:t>三个跟踪</w:t>
      </w:r>
      <w:r>
        <w:rPr>
          <w:rFonts w:hint="eastAsia" w:ascii="仿宋" w:hAnsi="仿宋" w:eastAsia="仿宋"/>
          <w:sz w:val="32"/>
          <w:szCs w:val="32"/>
        </w:rPr>
        <w:t>：</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3" w:firstLineChars="200"/>
        <w:jc w:val="both"/>
        <w:textAlignment w:val="auto"/>
        <w:rPr>
          <w:rFonts w:hint="eastAsia" w:ascii="仿宋" w:hAnsi="仿宋" w:eastAsia="仿宋"/>
          <w:sz w:val="32"/>
          <w:szCs w:val="32"/>
        </w:rPr>
      </w:pPr>
      <w:r>
        <w:rPr>
          <w:rFonts w:hint="eastAsia" w:ascii="仿宋" w:hAnsi="仿宋" w:eastAsia="仿宋"/>
          <w:b/>
          <w:bCs/>
          <w:sz w:val="32"/>
          <w:szCs w:val="32"/>
        </w:rPr>
        <w:t>跟踪</w:t>
      </w:r>
      <w:r>
        <w:rPr>
          <w:rFonts w:hint="eastAsia" w:ascii="仿宋" w:hAnsi="仿宋" w:eastAsia="仿宋"/>
          <w:sz w:val="32"/>
          <w:szCs w:val="32"/>
        </w:rPr>
        <w:t>基础教育改革新发展，更新培养目标；</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3" w:firstLineChars="200"/>
        <w:jc w:val="both"/>
        <w:textAlignment w:val="auto"/>
        <w:rPr>
          <w:rFonts w:hint="eastAsia" w:ascii="仿宋" w:hAnsi="仿宋" w:eastAsia="仿宋"/>
          <w:sz w:val="32"/>
          <w:szCs w:val="32"/>
        </w:rPr>
      </w:pPr>
      <w:r>
        <w:rPr>
          <w:rFonts w:hint="eastAsia" w:ascii="仿宋" w:hAnsi="仿宋" w:eastAsia="仿宋"/>
          <w:b/>
          <w:bCs/>
          <w:sz w:val="32"/>
          <w:szCs w:val="32"/>
        </w:rPr>
        <w:t>跟踪</w:t>
      </w:r>
      <w:r>
        <w:rPr>
          <w:rFonts w:hint="eastAsia" w:ascii="仿宋" w:hAnsi="仿宋" w:eastAsia="仿宋"/>
          <w:sz w:val="32"/>
          <w:szCs w:val="32"/>
        </w:rPr>
        <w:t>教育教学岗位新需求，更新毕业要求；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3" w:firstLineChars="200"/>
        <w:jc w:val="both"/>
        <w:textAlignment w:val="auto"/>
        <w:rPr>
          <w:rFonts w:hint="eastAsia" w:ascii="仿宋" w:hAnsi="仿宋" w:eastAsia="仿宋"/>
          <w:sz w:val="32"/>
          <w:szCs w:val="32"/>
        </w:rPr>
      </w:pPr>
      <w:r>
        <w:rPr>
          <w:rFonts w:hint="eastAsia" w:ascii="仿宋" w:hAnsi="仿宋" w:eastAsia="仿宋"/>
          <w:b/>
          <w:bCs/>
          <w:sz w:val="32"/>
          <w:szCs w:val="32"/>
        </w:rPr>
        <w:t>跟踪</w:t>
      </w:r>
      <w:r>
        <w:rPr>
          <w:rFonts w:hint="eastAsia" w:ascii="仿宋" w:hAnsi="仿宋" w:eastAsia="仿宋"/>
          <w:sz w:val="32"/>
          <w:szCs w:val="32"/>
        </w:rPr>
        <w:t>知识能力素质新规格，更新课程与教学。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推进</w:t>
      </w:r>
      <w:r>
        <w:rPr>
          <w:rFonts w:hint="eastAsia" w:ascii="仿宋" w:hAnsi="仿宋" w:eastAsia="仿宋"/>
          <w:b/>
          <w:bCs/>
          <w:sz w:val="32"/>
          <w:szCs w:val="32"/>
        </w:rPr>
        <w:t>三个转变</w:t>
      </w:r>
      <w:r>
        <w:rPr>
          <w:rFonts w:hint="eastAsia" w:ascii="仿宋" w:hAnsi="仿宋" w:eastAsia="仿宋"/>
          <w:sz w:val="32"/>
          <w:szCs w:val="32"/>
        </w:rPr>
        <w:t>：</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专业自足（学校/教师/学生）向需求导向（政府/中小学幼/学生/学校/教师）转变；</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教为中心（教了/重知识传授）向学为中心（学到/重能力养成）转变；</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内部监控（自我循环）向内外评价（反向设计/正向施工）转变。</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3.1</w:t>
      </w:r>
      <w:r>
        <w:rPr>
          <w:rFonts w:hint="eastAsia" w:ascii="仿宋" w:hAnsi="仿宋" w:eastAsia="仿宋" w:cs="仿宋"/>
          <w:b/>
          <w:bCs/>
          <w:lang w:val="en-US" w:eastAsia="zh-CN"/>
        </w:rPr>
        <w:t>0</w:t>
      </w:r>
      <w:r>
        <w:rPr>
          <w:rFonts w:hint="eastAsia" w:ascii="仿宋" w:hAnsi="仿宋" w:eastAsia="仿宋" w:cs="仿宋"/>
          <w:b/>
          <w:bCs/>
        </w:rPr>
        <w:t xml:space="preserve"> 师范类专业认证“3个3”即“三个产出</w:t>
      </w:r>
      <w:r>
        <w:rPr>
          <w:rFonts w:hint="eastAsia" w:ascii="仿宋" w:hAnsi="仿宋" w:eastAsia="仿宋" w:cs="仿宋"/>
          <w:b/>
          <w:bCs/>
          <w:lang w:eastAsia="zh-CN"/>
        </w:rPr>
        <w:t>”“</w:t>
      </w:r>
      <w:r>
        <w:rPr>
          <w:rFonts w:hint="eastAsia" w:ascii="仿宋" w:hAnsi="仿宋" w:eastAsia="仿宋" w:cs="仿宋"/>
          <w:b/>
          <w:bCs/>
        </w:rPr>
        <w:t>三个支撑</w:t>
      </w:r>
      <w:r>
        <w:rPr>
          <w:rFonts w:hint="eastAsia" w:ascii="仿宋" w:hAnsi="仿宋" w:eastAsia="仿宋" w:cs="仿宋"/>
          <w:b/>
          <w:bCs/>
          <w:lang w:eastAsia="zh-CN"/>
        </w:rPr>
        <w:t>”“</w:t>
      </w:r>
      <w:r>
        <w:rPr>
          <w:rFonts w:hint="eastAsia" w:ascii="仿宋" w:hAnsi="仿宋" w:eastAsia="仿宋" w:cs="仿宋"/>
          <w:b/>
          <w:bCs/>
        </w:rPr>
        <w:t>三个评价”</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三个产出：培养目标、毕业要求、课程目标</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三个支撑：毕业要求对培养目标的支撑、课程体系对毕业要求的支撑、课程教学对课程目标的支撑</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三个评价：课程目标达成评价、毕业要求达成评价、培养目标达成评价</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3.1</w:t>
      </w:r>
      <w:r>
        <w:rPr>
          <w:rFonts w:hint="eastAsia" w:ascii="仿宋" w:hAnsi="仿宋" w:eastAsia="仿宋" w:cs="仿宋"/>
          <w:b/>
          <w:bCs/>
          <w:lang w:val="en-US" w:eastAsia="zh-CN"/>
        </w:rPr>
        <w:t>1</w:t>
      </w:r>
      <w:r>
        <w:rPr>
          <w:rFonts w:hint="eastAsia" w:ascii="仿宋" w:hAnsi="仿宋" w:eastAsia="仿宋" w:cs="仿宋"/>
          <w:b/>
          <w:bCs/>
        </w:rPr>
        <w:t xml:space="preserve"> 师范类专业认证需要健全的“三个机制”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3" w:firstLineChars="200"/>
        <w:jc w:val="both"/>
        <w:textAlignment w:val="auto"/>
        <w:rPr>
          <w:rFonts w:hint="eastAsia" w:ascii="仿宋" w:hAnsi="仿宋" w:eastAsia="仿宋"/>
          <w:sz w:val="32"/>
          <w:szCs w:val="32"/>
        </w:rPr>
      </w:pPr>
      <w:r>
        <w:rPr>
          <w:rFonts w:hint="eastAsia" w:ascii="仿宋" w:hAnsi="仿宋" w:eastAsia="仿宋"/>
          <w:b/>
          <w:bCs/>
          <w:sz w:val="32"/>
          <w:szCs w:val="32"/>
        </w:rPr>
        <w:t>质量监控机制</w:t>
      </w:r>
      <w:r>
        <w:rPr>
          <w:rFonts w:hint="eastAsia" w:ascii="仿宋" w:hAnsi="仿宋" w:eastAsia="仿宋"/>
          <w:sz w:val="32"/>
          <w:szCs w:val="32"/>
        </w:rPr>
        <w:t>：课程教学、教育实践和学习成果的质量监控机制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3" w:firstLineChars="200"/>
        <w:jc w:val="both"/>
        <w:textAlignment w:val="auto"/>
        <w:rPr>
          <w:rFonts w:hint="eastAsia" w:ascii="仿宋" w:hAnsi="仿宋" w:eastAsia="仿宋"/>
          <w:sz w:val="32"/>
          <w:szCs w:val="32"/>
        </w:rPr>
      </w:pPr>
      <w:r>
        <w:rPr>
          <w:rFonts w:hint="eastAsia" w:ascii="仿宋" w:hAnsi="仿宋" w:eastAsia="仿宋"/>
          <w:b/>
          <w:bCs/>
          <w:sz w:val="32"/>
          <w:szCs w:val="32"/>
        </w:rPr>
        <w:t>达成度评价机制</w:t>
      </w:r>
      <w:r>
        <w:rPr>
          <w:rFonts w:hint="eastAsia" w:ascii="仿宋" w:hAnsi="仿宋" w:eastAsia="仿宋"/>
          <w:sz w:val="32"/>
          <w:szCs w:val="32"/>
        </w:rPr>
        <w:t>：课程目标、毕业要求和培养目标达成度的评价机制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3" w:firstLineChars="200"/>
        <w:jc w:val="both"/>
        <w:textAlignment w:val="auto"/>
        <w:rPr>
          <w:rFonts w:ascii="仿宋" w:hAnsi="仿宋" w:eastAsia="仿宋" w:cs="黑体"/>
          <w:spacing w:val="20"/>
          <w:sz w:val="32"/>
          <w:szCs w:val="32"/>
        </w:rPr>
      </w:pPr>
      <w:r>
        <w:rPr>
          <w:rFonts w:hint="eastAsia" w:ascii="仿宋" w:hAnsi="仿宋" w:eastAsia="仿宋"/>
          <w:b/>
          <w:bCs/>
          <w:sz w:val="32"/>
          <w:szCs w:val="32"/>
        </w:rPr>
        <w:t>持续改进机制</w:t>
      </w:r>
      <w:r>
        <w:rPr>
          <w:rFonts w:hint="eastAsia" w:ascii="仿宋" w:hAnsi="仿宋" w:eastAsia="仿宋"/>
          <w:sz w:val="32"/>
          <w:szCs w:val="32"/>
        </w:rPr>
        <w:t>：基于评价结果的持续改进机制</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3.1</w:t>
      </w:r>
      <w:r>
        <w:rPr>
          <w:rFonts w:hint="eastAsia" w:ascii="仿宋" w:hAnsi="仿宋" w:eastAsia="仿宋" w:cs="仿宋"/>
          <w:b/>
          <w:bCs/>
          <w:lang w:val="en-US" w:eastAsia="zh-CN"/>
        </w:rPr>
        <w:t>2</w:t>
      </w:r>
      <w:r>
        <w:rPr>
          <w:rFonts w:hint="eastAsia" w:ascii="仿宋" w:hAnsi="仿宋" w:eastAsia="仿宋" w:cs="仿宋"/>
          <w:b/>
          <w:bCs/>
        </w:rPr>
        <w:t xml:space="preserve"> 认证考查的“五个度”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（1）培养效果对培养目标的达成度；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（2）专业定位对社会需求的适应度；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（3）师资及教学资源对人才培养的支撑度；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（4）人才培养质量保障体系运行的有效度；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cs="黑体"/>
          <w:spacing w:val="20"/>
          <w:sz w:val="32"/>
          <w:szCs w:val="32"/>
        </w:rPr>
      </w:pPr>
      <w:r>
        <w:rPr>
          <w:rFonts w:hint="eastAsia" w:ascii="仿宋" w:hAnsi="仿宋" w:eastAsia="仿宋"/>
          <w:sz w:val="32"/>
          <w:szCs w:val="32"/>
        </w:rPr>
        <w:t>（5）学生和用人单位对人才培养的满意度。</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3.1</w:t>
      </w:r>
      <w:r>
        <w:rPr>
          <w:rFonts w:hint="eastAsia" w:ascii="仿宋" w:hAnsi="仿宋" w:eastAsia="仿宋" w:cs="仿宋"/>
          <w:b/>
          <w:bCs/>
          <w:lang w:val="en-US" w:eastAsia="zh-CN"/>
        </w:rPr>
        <w:t>3</w:t>
      </w:r>
      <w:r>
        <w:rPr>
          <w:rFonts w:hint="eastAsia" w:ascii="仿宋" w:hAnsi="仿宋" w:eastAsia="仿宋" w:cs="仿宋"/>
          <w:b/>
          <w:bCs/>
        </w:rPr>
        <w:t xml:space="preserve"> “一践行三学会”</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 xml:space="preserve"> “一践行三学会”指“践行师德，学会教学，学会育人，学会发展”。</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3.1</w:t>
      </w:r>
      <w:r>
        <w:rPr>
          <w:rFonts w:hint="eastAsia" w:ascii="仿宋" w:hAnsi="仿宋" w:eastAsia="仿宋" w:cs="仿宋"/>
          <w:b/>
          <w:bCs/>
          <w:lang w:val="en-US" w:eastAsia="zh-CN"/>
        </w:rPr>
        <w:t>4</w:t>
      </w:r>
      <w:r>
        <w:rPr>
          <w:rFonts w:hint="eastAsia" w:ascii="仿宋" w:hAnsi="仿宋" w:eastAsia="仿宋" w:cs="仿宋"/>
          <w:b/>
          <w:bCs/>
        </w:rPr>
        <w:t xml:space="preserve"> 学校申请师范类专业认证前要做的准备工作</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学校层面：以专业认证为抓手，以认证理念推动师范类专业教学改革，引导师范类专业聚焦毕业生核心能力素质培养，建立基于产出的持续改进质量保障机制和质量文化；开展广泛宣传；建立评建保障机制。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专业层面：对照认证标准开展自查，总结取得成效，梳理问题与不足，以问题为导向，进行有针对性改进。其中，重点工作是重新审视修订专业培养目标和毕业要求，优化课程体系和教学大纲，建立基于产出的质量评价机制，整理教学档案与佐证材料。</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Microsoft YaHei UI" w:hAnsi="Microsoft YaHei UI" w:eastAsia="Microsoft YaHei UI" w:cs="宋体"/>
          <w:spacing w:val="8"/>
          <w:kern w:val="0"/>
          <w:sz w:val="24"/>
          <w:szCs w:val="24"/>
        </w:rPr>
      </w:pPr>
      <w:r>
        <w:rPr>
          <w:rFonts w:hint="eastAsia" w:ascii="仿宋" w:hAnsi="仿宋" w:eastAsia="仿宋"/>
          <w:sz w:val="32"/>
          <w:szCs w:val="32"/>
        </w:rPr>
        <w:t>教师层面：认真学习充分理解认证理念与认证标准，将认证理念和认证标准落实到教学活动中，不断改进教学内容及教学方法，持续提高课堂教学质量。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320" w:firstLineChars="100"/>
        <w:textAlignment w:val="auto"/>
        <w:rPr>
          <w:rFonts w:ascii="黑体" w:hAnsi="黑体" w:eastAsia="黑体" w:cs="黑体"/>
          <w:sz w:val="32"/>
          <w:szCs w:val="32"/>
        </w:rPr>
      </w:pPr>
      <w:r>
        <w:rPr>
          <w:rFonts w:hint="eastAsia" w:ascii="黑体" w:hAnsi="黑体" w:eastAsia="黑体" w:cs="黑体"/>
          <w:sz w:val="32"/>
          <w:szCs w:val="32"/>
        </w:rPr>
        <w:t xml:space="preserve">  </w:t>
      </w:r>
      <w:r>
        <w:rPr>
          <w:rFonts w:hint="eastAsia" w:ascii="仿宋" w:hAnsi="仿宋" w:eastAsia="仿宋" w:cs="仿宋"/>
          <w:b/>
          <w:bCs/>
          <w:kern w:val="2"/>
          <w:sz w:val="32"/>
          <w:szCs w:val="32"/>
          <w:lang w:val="en-US" w:eastAsia="zh-CN" w:bidi="ar-SA"/>
        </w:rPr>
        <w:t>3.15 第二级认证考查具体包括的指标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80"/>
        <w:textAlignment w:val="auto"/>
        <w:rPr>
          <w:rFonts w:ascii="Microsoft YaHei UI" w:hAnsi="Microsoft YaHei UI" w:eastAsia="Microsoft YaHei UI" w:cs="宋体"/>
          <w:spacing w:val="8"/>
          <w:kern w:val="0"/>
          <w:sz w:val="24"/>
          <w:szCs w:val="24"/>
        </w:rPr>
      </w:pPr>
      <w:r>
        <w:rPr>
          <w:rFonts w:hint="eastAsia" w:ascii="仿宋" w:hAnsi="仿宋" w:eastAsia="仿宋" w:cs="黑体"/>
          <w:spacing w:val="20"/>
          <w:kern w:val="2"/>
          <w:sz w:val="32"/>
          <w:szCs w:val="32"/>
          <w:lang w:val="en-US" w:eastAsia="zh-CN" w:bidi="ar-SA"/>
        </w:rPr>
        <w:t>包括“培养目标”“毕业要求”“课程与教学”“合作与实践”“师资队伍”“支持条件”“质量保障”“学生发展”等8个一级指标和39个二级指标。</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3.1</w:t>
      </w:r>
      <w:r>
        <w:rPr>
          <w:rFonts w:hint="eastAsia" w:ascii="仿宋" w:hAnsi="仿宋" w:eastAsia="仿宋" w:cs="仿宋"/>
          <w:b/>
          <w:bCs/>
          <w:lang w:val="en-US" w:eastAsia="zh-CN"/>
        </w:rPr>
        <w:t>6</w:t>
      </w:r>
      <w:r>
        <w:rPr>
          <w:rFonts w:hint="eastAsia" w:ascii="仿宋" w:hAnsi="仿宋" w:eastAsia="仿宋" w:cs="仿宋"/>
          <w:b/>
          <w:bCs/>
        </w:rPr>
        <w:t xml:space="preserve"> 师范类专业认证中，学生发展应关注的内容</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生源质量、学生需求、成长指导、学业监测、就业质量和社会声誉。</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3.1</w:t>
      </w:r>
      <w:r>
        <w:rPr>
          <w:rFonts w:hint="eastAsia" w:ascii="仿宋" w:hAnsi="仿宋" w:eastAsia="仿宋" w:cs="仿宋"/>
          <w:b/>
          <w:bCs/>
          <w:lang w:val="en-US" w:eastAsia="zh-CN"/>
        </w:rPr>
        <w:t>7</w:t>
      </w:r>
      <w:r>
        <w:rPr>
          <w:rFonts w:hint="eastAsia" w:ascii="仿宋" w:hAnsi="仿宋" w:eastAsia="仿宋" w:cs="仿宋"/>
          <w:b/>
          <w:bCs/>
        </w:rPr>
        <w:t xml:space="preserve"> 师范类专业的师资队伍要求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数量结构：专任教师数量结构能够适应本专业教学和发展的需要，生师比不高于18:1，本科专业硕士、博士学位教师占比一般不低于60（70）%，高级职称教师比例不低于学校平均水平，且为师范生上课。基础教育一线兼职教师素质良好、队伍稳定，占教师教育课程教师比例不低于20%。</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实践经历：教师教育课程教师熟悉中小学（幼儿园）教师专业标准、教师教育课程标准和中小学（幼儿园）教育教学工作，至少有一年中小学（幼儿园）教育服务经历。其中学科课程与教学论教师具有指导、分析、解决中小学（幼儿园）教育教学实际问题的能力，并有一定的基础教育教学研究成果。</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持续发展：制定并实施教师队伍建设规划。建立教师培训和实践研修制度。建立专业教研组织，定期开展教研活动。建立教师分类评价制度，评价结果与绩效分配、职称评聘挂钩。探索高校和中小学（幼儿园）“协同教研”“双向互聘”“岗位互换”等共同发展机制。</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3.1</w:t>
      </w:r>
      <w:r>
        <w:rPr>
          <w:rFonts w:hint="eastAsia" w:ascii="仿宋" w:hAnsi="仿宋" w:eastAsia="仿宋" w:cs="仿宋"/>
          <w:b/>
          <w:bCs/>
          <w:lang w:val="en-US" w:eastAsia="zh-CN"/>
        </w:rPr>
        <w:t>8</w:t>
      </w:r>
      <w:r>
        <w:rPr>
          <w:rFonts w:hint="eastAsia" w:ascii="仿宋" w:hAnsi="仿宋" w:eastAsia="仿宋" w:cs="仿宋"/>
          <w:b/>
          <w:bCs/>
        </w:rPr>
        <w:t xml:space="preserve"> 在师范类专业认证中</w:t>
      </w:r>
      <w:r>
        <w:rPr>
          <w:rFonts w:hint="eastAsia" w:ascii="仿宋" w:hAnsi="仿宋" w:eastAsia="仿宋" w:cs="仿宋"/>
          <w:b/>
          <w:bCs/>
          <w:lang w:eastAsia="zh-CN"/>
        </w:rPr>
        <w:t>，</w:t>
      </w:r>
      <w:r>
        <w:rPr>
          <w:rFonts w:hint="eastAsia" w:ascii="仿宋" w:hAnsi="仿宋" w:eastAsia="仿宋" w:cs="仿宋"/>
          <w:b/>
          <w:bCs/>
        </w:rPr>
        <w:t>对承担学科专业课程的教师新的要求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师范类专业认证是一项系统性、根本性的师范人才培养改革工程。对于担任学科专业课程的教师来说，新的要求主要有：</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（1）参与和熟悉专业培养目标的制定，熟知专业毕业要求。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（2）基于毕业要求，了解本专业课程设置和结构，掌握课程目标对毕业要求的支撑关系。</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（3）根据毕业要求设定自己所承担课程的课程目标及其对毕业要求的支撑。</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（4）根据设定的课程目标，确立课程内容和教学环节。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（5）根据学情、教学内容、教学方法，设立针对课程目标的课程考核方式。</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（6）在教学实施中，过程性评价和结果性评价指向课程目标的达成。</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（7）有具体可行的、基于课程评价的课程持续改进方案并实施。</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w:t>
      </w:r>
      <w:r>
        <w:rPr>
          <w:rFonts w:hint="eastAsia" w:ascii="仿宋" w:hAnsi="仿宋" w:eastAsia="仿宋" w:cs="仿宋"/>
          <w:b/>
          <w:bCs/>
          <w:lang w:val="en-US" w:eastAsia="zh-CN"/>
        </w:rPr>
        <w:t>19</w:t>
      </w:r>
      <w:r>
        <w:rPr>
          <w:rFonts w:hint="eastAsia" w:ascii="仿宋" w:hAnsi="仿宋" w:eastAsia="仿宋" w:cs="仿宋"/>
          <w:b/>
          <w:bCs/>
        </w:rPr>
        <w:t xml:space="preserve"> “反向设计、正向施工</w:t>
      </w:r>
      <w:r>
        <w:rPr>
          <w:rFonts w:hint="eastAsia" w:ascii="仿宋" w:hAnsi="仿宋" w:eastAsia="仿宋" w:cs="仿宋"/>
          <w:b/>
          <w:bCs/>
          <w:lang w:eastAsia="zh-CN"/>
        </w:rPr>
        <w:t>——</w:t>
      </w:r>
      <w:r>
        <w:rPr>
          <w:rFonts w:hint="eastAsia" w:ascii="仿宋" w:hAnsi="仿宋" w:eastAsia="仿宋" w:cs="仿宋"/>
          <w:b/>
          <w:bCs/>
        </w:rPr>
        <w:t>产出导向”的人才培养观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师范专业应该做好“六个对接”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sz w:val="32"/>
          <w:szCs w:val="32"/>
        </w:rPr>
      </w:pPr>
      <w:r>
        <w:rPr>
          <w:rFonts w:hint="eastAsia" w:ascii="仿宋" w:hAnsi="仿宋" w:eastAsia="仿宋"/>
          <w:b/>
          <w:bCs/>
          <w:sz w:val="32"/>
          <w:szCs w:val="32"/>
        </w:rPr>
        <w:t>“反向设计”</w:t>
      </w:r>
      <w:r>
        <w:rPr>
          <w:rFonts w:hint="eastAsia" w:ascii="仿宋" w:hAnsi="仿宋" w:eastAsia="仿宋"/>
          <w:sz w:val="32"/>
          <w:szCs w:val="32"/>
        </w:rPr>
        <w:t>人才培养方案：</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①对接基础教育师资需求设计培养目标。</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②对接教育教学岗位需求设计毕业要求。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③对接毕业要求设计课程体系与教学环节。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sz w:val="32"/>
          <w:szCs w:val="32"/>
        </w:rPr>
      </w:pPr>
      <w:r>
        <w:rPr>
          <w:rFonts w:hint="eastAsia" w:ascii="仿宋" w:hAnsi="仿宋" w:eastAsia="仿宋"/>
          <w:b/>
          <w:bCs/>
          <w:sz w:val="32"/>
          <w:szCs w:val="32"/>
        </w:rPr>
        <w:t>“正向施工”</w:t>
      </w:r>
      <w:r>
        <w:rPr>
          <w:rFonts w:hint="eastAsia" w:ascii="仿宋" w:hAnsi="仿宋" w:eastAsia="仿宋"/>
          <w:sz w:val="32"/>
          <w:szCs w:val="32"/>
        </w:rPr>
        <w:t>落实和评估培养效果：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④对接课程目标“产出”应知应会。</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⑤对接毕业要求“产出”学习成果。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⑥对接培养目标“产出”师范人才。</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3.2</w:t>
      </w:r>
      <w:r>
        <w:rPr>
          <w:rFonts w:hint="eastAsia" w:ascii="仿宋" w:hAnsi="仿宋" w:eastAsia="仿宋" w:cs="仿宋"/>
          <w:b/>
          <w:bCs/>
          <w:lang w:val="en-US" w:eastAsia="zh-CN"/>
        </w:rPr>
        <w:t>0</w:t>
      </w:r>
      <w:r>
        <w:rPr>
          <w:rFonts w:hint="eastAsia" w:ascii="仿宋" w:hAnsi="仿宋" w:eastAsia="仿宋" w:cs="仿宋"/>
          <w:b/>
          <w:bCs/>
        </w:rPr>
        <w:t xml:space="preserve"> 师范类专业认证的“主线”和“底线”</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专业认证的“主线”是指培养目标、毕业要求、课程与教学、合作与实践之间“反向设计、正向施工”的互动关系，按照“反向设计、正向施工”的逻辑培养师范生。</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专业认证的“底线”是指建立完善三个机制：课程教学、教育实践和学习成果的质量监控机制，课程目标、毕业要求和培养目标达成情况评价机制，基于评价结果的持续改进机制。</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3.2</w:t>
      </w:r>
      <w:r>
        <w:rPr>
          <w:rFonts w:hint="eastAsia" w:ascii="仿宋" w:hAnsi="仿宋" w:eastAsia="仿宋" w:cs="仿宋"/>
          <w:b/>
          <w:bCs/>
          <w:lang w:val="en-US" w:eastAsia="zh-CN"/>
        </w:rPr>
        <w:t>1</w:t>
      </w:r>
      <w:r>
        <w:rPr>
          <w:rFonts w:hint="eastAsia" w:ascii="仿宋" w:hAnsi="仿宋" w:eastAsia="仿宋" w:cs="仿宋"/>
          <w:b/>
          <w:bCs/>
        </w:rPr>
        <w:t xml:space="preserve"> 师范类专业认证标准强调建立毕业生和用人单位跟踪反馈与社会评价机制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师范类专业认证的根本目的就是使其所培养的师范毕业生能够持续满足基础教育改革发展需求，用人单位满意度和毕业生实际就业情况成为师范类专业办学质量的重要评判指标之一。因此，认证标准在“质量保障”指标项中，专门设有“外部评价”二级指标，要求专业建立毕业生跟踪反馈机制以及基础教育机构、教育行政部门等利益相关方参与的社会评价机制。它是师范类专业收集信息，对“培养目标”达成情况进行定期评价的必要渠道，也是在“课程与教学”“合作与实践”“师资队伍”“支持条件”“学生发展”方面开展持续改进工作的重要基础。</w:t>
      </w:r>
    </w:p>
    <w:bookmarkEnd w:id="58"/>
    <w:bookmarkEnd w:id="59"/>
    <w:bookmarkEnd w:id="60"/>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61" w:name="_Toc145518119"/>
      <w:bookmarkStart w:id="62" w:name="_Toc145518646"/>
      <w:bookmarkStart w:id="63" w:name="bookmark44"/>
      <w:r>
        <w:rPr>
          <w:rFonts w:hint="eastAsia" w:ascii="仿宋" w:hAnsi="仿宋" w:eastAsia="仿宋" w:cs="仿宋"/>
          <w:b/>
          <w:bCs/>
        </w:rPr>
        <w:t>3.2</w:t>
      </w:r>
      <w:r>
        <w:rPr>
          <w:rFonts w:hint="eastAsia" w:ascii="仿宋" w:hAnsi="仿宋" w:eastAsia="仿宋" w:cs="仿宋"/>
          <w:b/>
          <w:bCs/>
          <w:lang w:val="en-US" w:eastAsia="zh-CN"/>
        </w:rPr>
        <w:t>2</w:t>
      </w:r>
      <w:r>
        <w:rPr>
          <w:rFonts w:hint="eastAsia" w:ascii="仿宋" w:hAnsi="仿宋" w:eastAsia="仿宋" w:cs="仿宋"/>
          <w:b/>
          <w:bCs/>
        </w:rPr>
        <w:t xml:space="preserve"> 师范类专业认证的基本程序</w:t>
      </w:r>
      <w:bookmarkEnd w:id="61"/>
      <w:bookmarkEnd w:id="62"/>
      <w:bookmarkEnd w:id="63"/>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师范类专业认证根据第一、二、三级不同的功能定位和组织实施方式，设置了相应的认证工作程序。第一级采取网络平台数据采集方式，对师范类专业办学基本信息进行常态化监测。第二、三级采取专家进校考查方式，对师范类专业教学质量状况进行周期性认证，认证程序包括</w:t>
      </w:r>
      <w:r>
        <w:rPr>
          <w:rFonts w:hint="eastAsia" w:ascii="仿宋" w:hAnsi="仿宋" w:eastAsia="仿宋"/>
          <w:b/>
          <w:bCs/>
          <w:sz w:val="32"/>
          <w:szCs w:val="32"/>
        </w:rPr>
        <w:t>申</w:t>
      </w:r>
      <w:bookmarkStart w:id="64" w:name="bookmark45"/>
      <w:r>
        <w:rPr>
          <w:rFonts w:hint="eastAsia" w:ascii="仿宋" w:hAnsi="仿宋" w:eastAsia="仿宋"/>
          <w:b/>
          <w:bCs/>
          <w:sz w:val="32"/>
          <w:szCs w:val="32"/>
        </w:rPr>
        <w:t>请与受理、专业自评、材料审核、现场考查、结论审议、结论审定、整改提高</w:t>
      </w:r>
      <w:r>
        <w:rPr>
          <w:rFonts w:hint="eastAsia" w:ascii="仿宋" w:hAnsi="仿宋" w:eastAsia="仿宋"/>
          <w:sz w:val="32"/>
          <w:szCs w:val="32"/>
        </w:rPr>
        <w:t>7个阶段。</w:t>
      </w:r>
      <w:bookmarkEnd w:id="64"/>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65" w:name="bookmark46"/>
      <w:bookmarkStart w:id="66" w:name="_Toc145518120"/>
      <w:bookmarkStart w:id="67" w:name="_Toc145518647"/>
      <w:r>
        <w:rPr>
          <w:rFonts w:hint="eastAsia" w:ascii="仿宋" w:hAnsi="仿宋" w:eastAsia="仿宋" w:cs="仿宋"/>
          <w:b/>
          <w:bCs/>
        </w:rPr>
        <w:t>3.2</w:t>
      </w:r>
      <w:r>
        <w:rPr>
          <w:rFonts w:hint="eastAsia" w:ascii="仿宋" w:hAnsi="仿宋" w:eastAsia="仿宋" w:cs="仿宋"/>
          <w:b/>
          <w:bCs/>
          <w:lang w:val="en-US" w:eastAsia="zh-CN"/>
        </w:rPr>
        <w:t>3</w:t>
      </w:r>
      <w:r>
        <w:rPr>
          <w:rFonts w:hint="eastAsia" w:ascii="仿宋" w:hAnsi="仿宋" w:eastAsia="仿宋" w:cs="仿宋"/>
          <w:b/>
          <w:bCs/>
        </w:rPr>
        <w:t xml:space="preserve"> 通过师范认证的结果用途</w:t>
      </w:r>
      <w:bookmarkEnd w:id="65"/>
      <w:bookmarkEnd w:id="66"/>
      <w:bookmarkEnd w:id="67"/>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通过第二级认证专业的师范毕业生，可由高校自行组织中小学教师资格考试面试工作。</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sz w:val="32"/>
          <w:szCs w:val="32"/>
        </w:rPr>
      </w:pPr>
      <w:bookmarkStart w:id="68" w:name="bookmark47"/>
      <w:r>
        <w:rPr>
          <w:rFonts w:hint="eastAsia" w:ascii="仿宋" w:hAnsi="仿宋" w:eastAsia="仿宋"/>
          <w:sz w:val="32"/>
          <w:szCs w:val="32"/>
        </w:rPr>
        <w:t>通过第三级认证专业的师范毕业生，可由高校自行组织中小学教师资格考试笔试和面试工作。</w:t>
      </w:r>
      <w:bookmarkEnd w:id="68"/>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69" w:name="_Toc145518649"/>
      <w:bookmarkStart w:id="70" w:name="_Toc145518122"/>
      <w:r>
        <w:rPr>
          <w:rFonts w:hint="eastAsia" w:ascii="仿宋" w:hAnsi="仿宋" w:eastAsia="仿宋" w:cs="仿宋"/>
          <w:b/>
          <w:bCs/>
        </w:rPr>
        <w:t>3.2</w:t>
      </w:r>
      <w:r>
        <w:rPr>
          <w:rFonts w:hint="eastAsia" w:ascii="仿宋" w:hAnsi="仿宋" w:eastAsia="仿宋" w:cs="仿宋"/>
          <w:b/>
          <w:bCs/>
          <w:lang w:val="en-US" w:eastAsia="zh-CN"/>
        </w:rPr>
        <w:t>4</w:t>
      </w:r>
      <w:r>
        <w:rPr>
          <w:rFonts w:hint="eastAsia" w:ascii="仿宋" w:hAnsi="仿宋" w:eastAsia="仿宋" w:cs="仿宋"/>
          <w:b/>
          <w:bCs/>
        </w:rPr>
        <w:t xml:space="preserve"> 认证的结论和周期</w:t>
      </w:r>
      <w:bookmarkEnd w:id="69"/>
      <w:bookmarkEnd w:id="70"/>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认证结论分“通过，有效期6年</w:t>
      </w:r>
      <w:r>
        <w:rPr>
          <w:rFonts w:hint="eastAsia" w:ascii="仿宋" w:hAnsi="仿宋" w:eastAsia="仿宋"/>
          <w:sz w:val="32"/>
          <w:szCs w:val="32"/>
          <w:lang w:eastAsia="zh-CN"/>
        </w:rPr>
        <w:t>”“</w:t>
      </w:r>
      <w:r>
        <w:rPr>
          <w:rFonts w:hint="eastAsia" w:ascii="仿宋" w:hAnsi="仿宋" w:eastAsia="仿宋"/>
          <w:sz w:val="32"/>
          <w:szCs w:val="32"/>
        </w:rPr>
        <w:t>有条件通过，有效期6年</w:t>
      </w:r>
      <w:r>
        <w:rPr>
          <w:rFonts w:hint="eastAsia" w:ascii="仿宋" w:hAnsi="仿宋" w:eastAsia="仿宋"/>
          <w:sz w:val="32"/>
          <w:szCs w:val="32"/>
          <w:lang w:eastAsia="zh-CN"/>
        </w:rPr>
        <w:t>”“</w:t>
      </w:r>
      <w:r>
        <w:rPr>
          <w:rFonts w:hint="eastAsia" w:ascii="仿宋" w:hAnsi="仿宋" w:eastAsia="仿宋"/>
          <w:sz w:val="32"/>
          <w:szCs w:val="32"/>
        </w:rPr>
        <w:t>不通过”三种。</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71" w:name="_Toc145518650"/>
      <w:bookmarkStart w:id="72" w:name="_Toc14551812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rPr>
        <w:t>3.2</w:t>
      </w:r>
      <w:r>
        <w:rPr>
          <w:rFonts w:hint="eastAsia" w:ascii="仿宋" w:hAnsi="仿宋" w:eastAsia="仿宋" w:cs="仿宋"/>
          <w:b/>
          <w:bCs/>
          <w:lang w:val="en-US" w:eastAsia="zh-CN"/>
        </w:rPr>
        <w:t>5</w:t>
      </w:r>
      <w:r>
        <w:rPr>
          <w:rFonts w:hint="eastAsia" w:ascii="仿宋" w:hAnsi="仿宋" w:eastAsia="仿宋" w:cs="仿宋"/>
          <w:b/>
          <w:bCs/>
        </w:rPr>
        <w:t xml:space="preserve"> 师范类专业认证对专业培养目标的设定提出的要求</w:t>
      </w:r>
      <w:bookmarkEnd w:id="71"/>
      <w:bookmarkEnd w:id="72"/>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bookmarkStart w:id="73" w:name="bookmark53"/>
      <w:r>
        <w:rPr>
          <w:rFonts w:hint="eastAsia" w:ascii="仿宋" w:hAnsi="仿宋" w:eastAsia="仿宋"/>
          <w:sz w:val="32"/>
          <w:szCs w:val="32"/>
        </w:rPr>
        <w:t>培养目标的内容包括服务面向、服务定位和人才规格等内容，要求师范生毕业五年左右的具体能力和表现有清晰的表述。反映师范生毕业后五年左右在社会和专业领域的发展预期，体现专业特色和优势，并能够为师范生、教师、教学管理人员及其他利益相关方所理解和认同。要求定期对培养目标的合理性进行评价，并能根据评价结果对培养目标进行必要修订。评价和修订过程应有利益相关方参与。</w:t>
      </w:r>
      <w:bookmarkEnd w:id="73"/>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b/>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rFonts w:hint="eastAsia"/>
          <w:b w:val="0"/>
        </w:rPr>
      </w:pPr>
      <w:bookmarkStart w:id="74" w:name="_Toc1537587074"/>
      <w:r>
        <w:rPr>
          <w:rFonts w:hint="eastAsia"/>
          <w:b w:val="0"/>
        </w:rPr>
        <w:t>第四部分 中学教育专业认证标准（第二级）</w:t>
      </w:r>
      <w:bookmarkEnd w:id="74"/>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rFonts w:hint="eastAsia"/>
          <w:b w:val="0"/>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《中学教育专业认证标准（第二级）》是国家对中学教育专业教学质量的合格要求，主要依据国家教育法规和中学教师专业标准、教师教育课程标准制定。</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本标准适用于普通高等学校培养中学教师的本科师范类专业。</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75" w:name="_Toc145518660"/>
      <w:bookmarkStart w:id="76" w:name="_Toc145518133"/>
      <w:r>
        <w:rPr>
          <w:rFonts w:hint="eastAsia" w:ascii="仿宋" w:hAnsi="仿宋" w:eastAsia="仿宋" w:cs="仿宋"/>
          <w:b/>
          <w:bCs/>
        </w:rPr>
        <w:t>4.1 培养目标</w:t>
      </w:r>
      <w:bookmarkEnd w:id="75"/>
      <w:bookmarkEnd w:id="76"/>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（1）[目标定位] 培养目标应贯彻党的教育方针，面向国家、地区基础教育改革发展和教师队伍建设重大战略需求，落实国家教师教育相关政策要求，符合学校办学定位。</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（2）[目标内涵] 培养目标内容明确清晰，反映师范生毕业后5年左右在社会和专业领域的发展预期，体现专业特色，并能够为师范生、教师、教学管理人员及其他利益相关方所理解和认同。</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cs="黑体"/>
          <w:spacing w:val="20"/>
          <w:sz w:val="32"/>
          <w:szCs w:val="32"/>
        </w:rPr>
      </w:pPr>
      <w:r>
        <w:rPr>
          <w:rFonts w:hint="eastAsia" w:ascii="仿宋" w:hAnsi="仿宋" w:eastAsia="仿宋"/>
          <w:sz w:val="32"/>
          <w:szCs w:val="32"/>
        </w:rPr>
        <w:t>（3）[目标评价] 定期对培养目标的合理性进行评价，并能够根据评价结果对培养目标进行必要修订。评价和修订过程应有利益相关方参与。</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仿宋" w:hAnsi="仿宋" w:eastAsia="仿宋" w:cs="仿宋"/>
          <w:b/>
          <w:bCs/>
          <w:lang w:val="en-US" w:eastAsia="zh-CN"/>
        </w:rPr>
      </w:pPr>
      <w:bookmarkStart w:id="77" w:name="_Toc145518661"/>
      <w:bookmarkStart w:id="78" w:name="_Toc145518134"/>
      <w:r>
        <w:rPr>
          <w:rFonts w:hint="eastAsia" w:ascii="仿宋" w:hAnsi="仿宋" w:eastAsia="仿宋" w:cs="仿宋"/>
          <w:b/>
          <w:bCs/>
        </w:rPr>
        <w:t>4.2 毕业要求</w:t>
      </w:r>
      <w:bookmarkEnd w:id="77"/>
      <w:bookmarkEnd w:id="78"/>
      <w:r>
        <w:rPr>
          <w:rFonts w:hint="eastAsia" w:ascii="仿宋" w:hAnsi="仿宋" w:eastAsia="仿宋" w:cs="仿宋"/>
          <w:b/>
          <w:bCs/>
          <w:color w:val="FF0000"/>
          <w:lang w:val="en-US" w:eastAsia="zh-CN"/>
        </w:rPr>
        <w:t>8个方面</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专业应根据中学教师专业标准，制定明确、公开的毕业要求。毕业要求能够支撑培养目标，并在师范生培养全过程中分解落实。专业应通过评价证明毕业要求的达成。专业制定的毕业要求应涵盖以下内容：</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践行师德</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4.2.1 [</w:t>
      </w:r>
      <w:r>
        <w:rPr>
          <w:rFonts w:hint="eastAsia" w:ascii="仿宋" w:hAnsi="仿宋" w:eastAsia="仿宋"/>
          <w:b/>
          <w:bCs/>
          <w:sz w:val="32"/>
          <w:szCs w:val="32"/>
        </w:rPr>
        <w:t>师德规范</w:t>
      </w:r>
      <w:r>
        <w:rPr>
          <w:rFonts w:hint="eastAsia" w:ascii="仿宋" w:hAnsi="仿宋" w:eastAsia="仿宋"/>
          <w:sz w:val="32"/>
          <w:szCs w:val="32"/>
        </w:rPr>
        <w:t>] 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4.2.2 [</w:t>
      </w:r>
      <w:r>
        <w:rPr>
          <w:rFonts w:hint="eastAsia" w:ascii="仿宋" w:hAnsi="仿宋" w:eastAsia="仿宋"/>
          <w:b/>
          <w:bCs/>
          <w:sz w:val="32"/>
          <w:szCs w:val="32"/>
        </w:rPr>
        <w:t>教育情怀</w:t>
      </w:r>
      <w:r>
        <w:rPr>
          <w:rFonts w:hint="eastAsia" w:ascii="仿宋" w:hAnsi="仿宋" w:eastAsia="仿宋"/>
          <w:sz w:val="32"/>
          <w:szCs w:val="32"/>
        </w:rPr>
        <w:t>] 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学会教学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4.2.3 [</w:t>
      </w:r>
      <w:r>
        <w:rPr>
          <w:rFonts w:hint="eastAsia" w:ascii="仿宋" w:hAnsi="仿宋" w:eastAsia="仿宋"/>
          <w:b/>
          <w:bCs/>
          <w:sz w:val="32"/>
          <w:szCs w:val="32"/>
        </w:rPr>
        <w:t>学科素养</w:t>
      </w:r>
      <w:r>
        <w:rPr>
          <w:rFonts w:hint="eastAsia" w:ascii="仿宋" w:hAnsi="仿宋" w:eastAsia="仿宋"/>
          <w:sz w:val="32"/>
          <w:szCs w:val="32"/>
        </w:rPr>
        <w:t>] 掌握所教学科的基本知识、基本原理和基本技能，理解学科知识体系基本思想和方法。了解所教学科与其他学科的联系，了解所教学科与社会实践的联系，对学习科学相关知识有一定的了解。</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4.2.4 [</w:t>
      </w:r>
      <w:r>
        <w:rPr>
          <w:rFonts w:hint="eastAsia" w:ascii="仿宋" w:hAnsi="仿宋" w:eastAsia="仿宋"/>
          <w:b/>
          <w:bCs/>
          <w:sz w:val="32"/>
          <w:szCs w:val="32"/>
        </w:rPr>
        <w:t>教学能力</w:t>
      </w:r>
      <w:r>
        <w:rPr>
          <w:rFonts w:hint="eastAsia" w:ascii="仿宋" w:hAnsi="仿宋" w:eastAsia="仿宋"/>
          <w:sz w:val="32"/>
          <w:szCs w:val="32"/>
        </w:rPr>
        <w:t>] 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学会育人</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4.2.5 [</w:t>
      </w:r>
      <w:r>
        <w:rPr>
          <w:rFonts w:hint="eastAsia" w:ascii="仿宋" w:hAnsi="仿宋" w:eastAsia="仿宋"/>
          <w:b/>
          <w:bCs/>
          <w:sz w:val="32"/>
          <w:szCs w:val="32"/>
        </w:rPr>
        <w:t>班级指导</w:t>
      </w:r>
      <w:r>
        <w:rPr>
          <w:rFonts w:hint="eastAsia" w:ascii="仿宋" w:hAnsi="仿宋" w:eastAsia="仿宋"/>
          <w:sz w:val="32"/>
          <w:szCs w:val="32"/>
        </w:rPr>
        <w:t>] 树立德育为先理念，了解中学德育原理与方法。掌握班级组织与建设的工作规律和基本方法。能够在班主任工作实践中，参与德育和心理健康教育等教育活动的组织与指导，获得积极体验。</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4.2.6 [</w:t>
      </w:r>
      <w:r>
        <w:rPr>
          <w:rFonts w:hint="eastAsia" w:ascii="仿宋" w:hAnsi="仿宋" w:eastAsia="仿宋"/>
          <w:b/>
          <w:bCs/>
          <w:sz w:val="32"/>
          <w:szCs w:val="32"/>
        </w:rPr>
        <w:t>综合育人</w:t>
      </w:r>
      <w:r>
        <w:rPr>
          <w:rFonts w:hint="eastAsia" w:ascii="仿宋" w:hAnsi="仿宋" w:eastAsia="仿宋"/>
          <w:sz w:val="32"/>
          <w:szCs w:val="32"/>
        </w:rPr>
        <w:t>] 了解中学生身心发展和养成教育规律。理解学科育人价值，能够有机结合学科教学进行育人活动。了解学校文化和教育活动的育人内涵和方法，参与组织主题教育和社团活动，对学生进行教育和引导。</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学会发展</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4.2.7 [</w:t>
      </w:r>
      <w:r>
        <w:rPr>
          <w:rFonts w:hint="eastAsia" w:ascii="仿宋" w:hAnsi="仿宋" w:eastAsia="仿宋"/>
          <w:b/>
          <w:bCs/>
          <w:sz w:val="32"/>
          <w:szCs w:val="32"/>
        </w:rPr>
        <w:t>学会反思</w:t>
      </w:r>
      <w:r>
        <w:rPr>
          <w:rFonts w:hint="eastAsia" w:ascii="仿宋" w:hAnsi="仿宋" w:eastAsia="仿宋"/>
          <w:sz w:val="32"/>
          <w:szCs w:val="32"/>
        </w:rPr>
        <w:t>] 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4.2.8 [</w:t>
      </w:r>
      <w:r>
        <w:rPr>
          <w:rFonts w:hint="eastAsia" w:ascii="仿宋" w:hAnsi="仿宋" w:eastAsia="仿宋"/>
          <w:b/>
          <w:bCs/>
          <w:sz w:val="32"/>
          <w:szCs w:val="32"/>
        </w:rPr>
        <w:t>沟通合作</w:t>
      </w:r>
      <w:r>
        <w:rPr>
          <w:rFonts w:hint="eastAsia" w:ascii="仿宋" w:hAnsi="仿宋" w:eastAsia="仿宋"/>
          <w:sz w:val="32"/>
          <w:szCs w:val="32"/>
        </w:rPr>
        <w:t>] 理解学习共同体的作用，具有团队协作精神，掌握沟通合作技能，具有小组互助和合作学习体验。</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79" w:name="_Toc145518662"/>
      <w:bookmarkStart w:id="80" w:name="_Toc145518135"/>
      <w:r>
        <w:rPr>
          <w:rFonts w:hint="eastAsia" w:ascii="仿宋" w:hAnsi="仿宋" w:eastAsia="仿宋" w:cs="仿宋"/>
          <w:b/>
          <w:bCs/>
        </w:rPr>
        <w:t>4.3 课程与教学</w:t>
      </w:r>
      <w:bookmarkEnd w:id="79"/>
      <w:bookmarkEnd w:id="80"/>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4.3.1 [课程设置] 课程设置应符合中学教师专业标准和教师教育课程标准要求，能够支撑毕业要求达成。</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4.3.2 [课程结构]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4.3.3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4.3.4 [课程实施]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4.3.5 [课程评价] 定期评价课程体系的合理性和课程目标的达成度，并能够根据评价结果进行修订。评价与修订过程应有利益相关方参与。</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81" w:name="_Toc145518136"/>
      <w:bookmarkStart w:id="82" w:name="_Toc145518663"/>
      <w:r>
        <w:rPr>
          <w:rFonts w:hint="eastAsia" w:ascii="仿宋" w:hAnsi="仿宋" w:eastAsia="仿宋" w:cs="仿宋"/>
          <w:b/>
          <w:bCs/>
        </w:rPr>
        <w:t>4.4 合作与协作</w:t>
      </w:r>
      <w:bookmarkEnd w:id="81"/>
      <w:bookmarkEnd w:id="82"/>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4.4.1 [协同育人] 与地方教育行政部门和中学建立权责明晰、稳定协调、合作共赢的“三位一体”协同培养机制，基本形成教师培养、培训、研究和服务一体化的合作共同体。</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4.4.2 [基地建设] 教育实践基地相对稳定，能够提供合适的教育实践环境和实习指导，满足师范生教育实践需求。每20个实习生不少于1个教育实践基地[4]。</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4.4.3 [实践教学] 实践教学体系完整，专业实践和教育实践有机结合。教育见习、教育实习、教育研习贯通，涵盖师德体验、教学实践、班级管理实践和教研实践等，并与其他教育环节有机衔接。教育实践时间累计不少于一学期[2]。学校集中组织教育实习，保证师范生实习期间的上课时数。</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4.4.4 [导师队伍] 实行高校教师与优秀中学教师共同指导教育实践的“双导师”制度。有遴选、培训、评价和支持教育实践指导教师的制度与措施。“双导师”数量充足，相对稳定，责权明确，有效履职。</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4.4.5 [管理评价] 教育实践管理较为规范，能够对重点环节实施质量监控。实行教育实践评价与改进制度。依据相关标准，对教育实践表现进行有效评价。</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83" w:name="_Toc145518664"/>
      <w:bookmarkStart w:id="84" w:name="_Toc145518137"/>
      <w:r>
        <w:rPr>
          <w:rFonts w:hint="eastAsia" w:ascii="仿宋" w:hAnsi="仿宋" w:eastAsia="仿宋" w:cs="仿宋"/>
          <w:b/>
          <w:bCs/>
        </w:rPr>
        <w:t>4.5 师资队伍</w:t>
      </w:r>
      <w:bookmarkEnd w:id="83"/>
      <w:bookmarkEnd w:id="84"/>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4.5.1 [数量结构]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4.5.2 [素质能力]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4.5.3 [实践经历] 教师教育课程教师熟悉中学教师专业标准、教师教育课程标准和中学教育教学工作，至少有一年中学教育服务经历[18]，其中学科课程与教学论教师具有指导、分析、解决中学教育教学实际问题的能力，并有一定的基础教育研究成果。</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4.5.4 [持续发展]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85" w:name="_Toc145518665"/>
      <w:bookmarkStart w:id="86" w:name="_Toc145518138"/>
      <w:r>
        <w:rPr>
          <w:rFonts w:hint="eastAsia" w:ascii="仿宋" w:hAnsi="仿宋" w:eastAsia="仿宋" w:cs="仿宋"/>
          <w:b/>
          <w:bCs/>
        </w:rPr>
        <w:t>4.6 支持条件</w:t>
      </w:r>
      <w:bookmarkEnd w:id="85"/>
      <w:bookmarkEnd w:id="86"/>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4.6.1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4.6.2 [设施保障]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4.6.3 [资源保障]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87" w:name="_Toc145518666"/>
      <w:bookmarkStart w:id="88" w:name="_Toc145518139"/>
      <w:r>
        <w:rPr>
          <w:rFonts w:hint="eastAsia" w:ascii="仿宋" w:hAnsi="仿宋" w:eastAsia="仿宋" w:cs="仿宋"/>
          <w:b/>
          <w:bCs/>
        </w:rPr>
        <w:t>4.7 质量保障</w:t>
      </w:r>
      <w:bookmarkEnd w:id="87"/>
      <w:bookmarkEnd w:id="88"/>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4.7.1 [保障体系] 建立教学质量保障体系，各主要教学环节有明确的质量要求。质量保障目标清晰，任务明确，机构健全，责任到人，能够有效支持毕业要求达成。</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4.7.2 [内部监控] 建立教学过程质量常态化监控机制，定期对各主要教学环节质量实施监控与评价，保障毕业要求达成。</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4.7.3 [外部评价] 建立毕业生跟踪反馈机制以及基础教育机构、教育行政部门等利益相关方参与的社会评价机制，对培养目标的达成度进行定期评价。</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4.7.4 [持续改进] 定期对校内外的评价结果进行综合分析，能够有效使用分析结果，推动师范生培养质量持续改进和提高。</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楷体" w:hAnsi="楷体" w:eastAsia="楷体" w:cs="楷体"/>
        </w:rPr>
      </w:pPr>
      <w:bookmarkStart w:id="89" w:name="_Toc145518140"/>
      <w:bookmarkStart w:id="90" w:name="_Toc145518667"/>
      <w:r>
        <w:rPr>
          <w:rFonts w:hint="eastAsia" w:ascii="楷体" w:hAnsi="楷体" w:eastAsia="楷体" w:cs="楷体"/>
        </w:rPr>
        <w:t>4.8 学生发展</w:t>
      </w:r>
      <w:bookmarkEnd w:id="89"/>
      <w:bookmarkEnd w:id="90"/>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4.8.1 [生源质量] 建立有效的制度措施，能够吸引志愿从教、素质良好的生源。</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4.8.2 [学生需求] 了解师范生发展诉求，加强学情分析，设计兼顾共性要求与个性需求的培养方案与教学管理制度，为师范生发展提供空间。</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4.8.3 [成长指导] 建立师范生指导与服务体系，加强思想政治教育，能够适时为师范生提供生活指导、学习指导、职业生涯指导、就业创业指导、心理健康指导等，满足师范生成长需求。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4.8.4 [学业监测] 建立形成性评价机制，监测师范生的学习进展情况，保证师范生在毕业时达到毕业要求。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4.8.5 [就业质量] 毕业生的初次就业率不低于本地区高校毕业生就业率的平均水平，获得教师资格证书的比例不低于75%，且主要从事教育工作。</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4.8.6 [社会声誉] 毕业生社会声誉较好，用人单位满意度较高。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仿宋" w:hAnsi="仿宋" w:eastAsia="仿宋"/>
          <w:kern w:val="0"/>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rFonts w:hint="eastAsia"/>
          <w:b w:val="0"/>
        </w:rPr>
      </w:pPr>
      <w:bookmarkStart w:id="91" w:name="_Toc1555228367"/>
      <w:r>
        <w:rPr>
          <w:rFonts w:hint="eastAsia"/>
          <w:b w:val="0"/>
        </w:rPr>
        <w:t>第五部分 教师教育课程标准（试行）</w:t>
      </w:r>
      <w:bookmarkEnd w:id="91"/>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92" w:name="_Toc145518141"/>
      <w:bookmarkStart w:id="93" w:name="_Toc145518668"/>
      <w:r>
        <w:rPr>
          <w:rFonts w:hint="eastAsia" w:ascii="仿宋" w:hAnsi="仿宋" w:eastAsia="仿宋" w:cs="仿宋"/>
          <w:b/>
          <w:bCs/>
        </w:rPr>
        <w:t>5.1 基本理念</w:t>
      </w:r>
      <w:bookmarkEnd w:id="92"/>
      <w:bookmarkEnd w:id="93"/>
    </w:p>
    <w:p>
      <w:pPr>
        <w:keepNext w:val="0"/>
        <w:keepLines w:val="0"/>
        <w:pageBreakBefore w:val="0"/>
        <w:kinsoku/>
        <w:wordWrap/>
        <w:overflowPunct/>
        <w:topLinePunct w:val="0"/>
        <w:autoSpaceDE/>
        <w:autoSpaceDN/>
        <w:bidi w:val="0"/>
        <w:adjustRightInd/>
        <w:snapToGrid/>
        <w:spacing w:line="560" w:lineRule="exact"/>
        <w:ind w:right="0" w:rightChars="0" w:firstLine="720" w:firstLineChars="200"/>
        <w:textAlignment w:val="auto"/>
        <w:rPr>
          <w:rFonts w:ascii="仿宋" w:hAnsi="仿宋" w:eastAsia="仿宋"/>
          <w:kern w:val="0"/>
          <w:sz w:val="32"/>
          <w:szCs w:val="32"/>
        </w:rPr>
      </w:pPr>
      <w:r>
        <w:rPr>
          <w:rFonts w:hint="eastAsia" w:ascii="仿宋" w:hAnsi="仿宋" w:eastAsia="仿宋" w:cs="黑体"/>
          <w:spacing w:val="20"/>
          <w:kern w:val="2"/>
          <w:sz w:val="32"/>
          <w:szCs w:val="32"/>
          <w:lang w:val="en-US" w:eastAsia="zh-CN" w:bidi="ar-SA"/>
        </w:rPr>
        <w:t>育人为本、实践取向、终身学习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94" w:name="_Toc145518669"/>
      <w:bookmarkStart w:id="95" w:name="_Toc145518142"/>
      <w:r>
        <w:rPr>
          <w:rFonts w:hint="eastAsia" w:ascii="仿宋" w:hAnsi="仿宋" w:eastAsia="仿宋" w:cs="仿宋"/>
          <w:b/>
          <w:bCs/>
        </w:rPr>
        <w:t>5.2 中学职前教师教育课程目标与课程设置</w:t>
      </w:r>
      <w:bookmarkEnd w:id="94"/>
      <w:bookmarkEnd w:id="95"/>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5.2.1 课程目标</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（1）教育信念与责任</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（2）教育知识与能力</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 xml:space="preserve">（3）教育实践与体验 </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5.2.2课程设置</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pPr>
      <w:r>
        <w:rPr>
          <w:rFonts w:hint="eastAsia" w:ascii="仿宋" w:hAnsi="仿宋" w:eastAsia="仿宋"/>
          <w:sz w:val="32"/>
          <w:szCs w:val="32"/>
        </w:rPr>
        <w:t>教师教育课程最低总学分数（含选修课程）：</w:t>
      </w:r>
      <w:r>
        <w:rPr>
          <w:rFonts w:hint="eastAsia" w:ascii="仿宋" w:hAnsi="仿宋" w:eastAsia="仿宋"/>
          <w:sz w:val="32"/>
          <w:szCs w:val="32"/>
          <w:lang w:val="en-US" w:eastAsia="zh-CN"/>
        </w:rPr>
        <w:t>14</w:t>
      </w:r>
      <w:bookmarkStart w:id="96" w:name="_GoBack"/>
      <w:bookmarkEnd w:id="96"/>
      <w:r>
        <w:rPr>
          <w:rFonts w:hint="eastAsia" w:ascii="仿宋" w:hAnsi="仿宋" w:eastAsia="仿宋"/>
          <w:sz w:val="32"/>
          <w:szCs w:val="32"/>
        </w:rPr>
        <w:t>学分 +18周（教育实践）</w:t>
      </w:r>
      <w:r>
        <w:t xml:space="preserve"> </w:t>
      </w:r>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r>
        <w:rPr>
          <w:b w:val="0"/>
        </w:rPr>
        <w:t>第</w:t>
      </w:r>
      <w:r>
        <w:rPr>
          <w:rFonts w:hint="eastAsia"/>
          <w:b w:val="0"/>
          <w:lang w:val="en-US" w:eastAsia="zh-CN"/>
        </w:rPr>
        <w:t>六</w:t>
      </w:r>
      <w:r>
        <w:rPr>
          <w:b w:val="0"/>
        </w:rPr>
        <w:t>部分</w:t>
      </w:r>
      <w:r>
        <w:rPr>
          <w:rFonts w:hint="eastAsia"/>
          <w:b w:val="0"/>
        </w:rPr>
        <w:t xml:space="preserve"> </w:t>
      </w:r>
      <w:r>
        <w:rPr>
          <w:b w:val="0"/>
        </w:rPr>
        <w:t>校方代表和教师访谈</w:t>
      </w:r>
      <w:r>
        <w:rPr>
          <w:rFonts w:hint="eastAsia"/>
          <w:b w:val="0"/>
          <w:lang w:eastAsia="zh-CN"/>
        </w:rPr>
        <w:t>须知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.1专家访谈的对象</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(1)在校学生。根据专业规模随机抽取，一般不少于30名。注意学生的性别比例、生源比例和年级分布。应届毕业生占较高比例。</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(2)校友。在接受评估认证专业提供的可参加访谈的近 几届毕业生名单(一般不少于40人)中，选择10-20名。兼顾校友从业的类型和行业等。</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(3)教师。包括学科专业带头人、基础课和专业课教师、 实验课指导教师，会注意教师的年龄、职称、学历、学缘结构等。</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(4)管理人员。包括学院、专业负责人、班主任、辅导员、专业教务人员、校有关职能部门负责人(教务处、人事处、财务处、学生处、团委、招生就业处、资产处、信息与教育技术中心等) 。</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(5)用人单位。由专业提供具有代表性的用人单位名单 (聘用一定数量的本专业毕业生的单位)，访谈用人单位领导或业务主管。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.2 教职工在师范类专业认证中应持有的态度</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每一位教职工均是认证的对象，因此要认真学习有关认 证工作文件，了解认证指标内涵，扎扎实实做好本职工作。 要准备参加认证专家组指定的座谈会，认真回答问题，认真 发言，全面体现教职员工良好的精神风貌。</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.3 专家进行相关人员访谈主要想获取的信息</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(1)专业如何保证学生培养目标的实现及其实现过程；</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(2)学生能力的达成情况；</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(3)教师在教学中的投入情况及其教学工作对学生能力 培养的贡献情况；</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(4)管理制度对学生培养的保证情况以及管理人员对学 生能力培养的认识；</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ascii="仿宋" w:hAnsi="仿宋" w:eastAsia="仿宋" w:cs="仿宋"/>
          <w:spacing w:val="13"/>
          <w:sz w:val="32"/>
          <w:szCs w:val="32"/>
        </w:rPr>
      </w:pPr>
      <w:r>
        <w:rPr>
          <w:rFonts w:hint="eastAsia" w:ascii="仿宋" w:hAnsi="仿宋" w:eastAsia="仿宋"/>
          <w:sz w:val="32"/>
          <w:szCs w:val="32"/>
        </w:rPr>
        <w:t>(5)用人单位对本专业人才培养质量的评价。</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.4 专家访谈管理人员重点了解什么？</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(1)访谈二级学院管理人员主要了解本专业人才培养定 位、目标、专业特色及适应性，专业建设指导思想及其符合培养人才定位、专业特色的程度，教学计划、课程大纲制定与实施，院系为专业教育教学活动创造的环境，师资结构及 师资建设情况，学生学习和发展情况。</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(2)访谈学校管理人员主要了解学校的整体情况，办学 定位和特色，以及对本专业的要求、支持、管理和评价。</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.5 专家访谈教师重点了解什么？</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(1)教师是否理解师范类专业认证的核心理念；</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(2)了解教师对专业培养目标、毕业要求、课程设置思路、教师素质要求、课程设置、教学组织模式、课程评价方式、持续改进机制等方面的理解、看法和意见；</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(3)了解学校以及二级学院教材使用、教书育人等方面 的看法和意见，有关人才培养的理念、制度、政策、计划、措施落实情况及其效果；</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(4)了解教师对所讲授课程在专业教育中作用的理解程 度。</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s="楷体"/>
        </w:rPr>
      </w:pPr>
      <w:r>
        <w:rPr>
          <w:rFonts w:hint="eastAsia" w:ascii="仿宋" w:hAnsi="仿宋" w:eastAsia="仿宋" w:cs="仿宋"/>
          <w:b/>
          <w:bCs/>
          <w:lang w:val="en-US" w:eastAsia="zh-CN"/>
        </w:rPr>
        <w:t>6</w:t>
      </w:r>
      <w:r>
        <w:rPr>
          <w:rFonts w:hint="eastAsia" w:ascii="仿宋" w:hAnsi="仿宋" w:eastAsia="仿宋" w:cs="仿宋"/>
          <w:b/>
          <w:bCs/>
        </w:rPr>
        <w:t>.6 在认证专家进校</w:t>
      </w:r>
      <w:r>
        <w:rPr>
          <w:rFonts w:hint="eastAsia" w:ascii="仿宋" w:hAnsi="仿宋" w:eastAsia="仿宋" w:cs="仿宋"/>
          <w:b/>
          <w:bCs/>
          <w:lang w:val="en-US" w:eastAsia="zh-CN"/>
        </w:rPr>
        <w:t>考查</w:t>
      </w:r>
      <w:r>
        <w:rPr>
          <w:rFonts w:hint="eastAsia" w:ascii="仿宋" w:hAnsi="仿宋" w:eastAsia="仿宋" w:cs="仿宋"/>
          <w:b/>
          <w:bCs/>
        </w:rPr>
        <w:t xml:space="preserve">期间学院教师该如何应对？ </w:t>
      </w:r>
      <w:r>
        <w:rPr>
          <w:rFonts w:hint="eastAsia" w:ascii="楷体" w:hAnsi="楷体" w:eastAsia="楷体" w:cs="楷体"/>
        </w:rPr>
        <w:t xml:space="preserve"> </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(1)全员在岗</w:t>
      </w:r>
      <w:r>
        <w:rPr>
          <w:rFonts w:hint="eastAsia" w:ascii="仿宋" w:hAnsi="仿宋" w:eastAsia="仿宋"/>
          <w:sz w:val="32"/>
          <w:szCs w:val="32"/>
          <w:lang w:eastAsia="zh-CN"/>
        </w:rPr>
        <w:t>，</w:t>
      </w:r>
      <w:r>
        <w:rPr>
          <w:rFonts w:hint="eastAsia" w:ascii="仿宋" w:hAnsi="仿宋" w:eastAsia="仿宋"/>
          <w:sz w:val="32"/>
          <w:szCs w:val="32"/>
        </w:rPr>
        <w:t>及时响应认证专家提出的</w:t>
      </w:r>
      <w:r>
        <w:rPr>
          <w:rFonts w:hint="eastAsia" w:ascii="仿宋" w:hAnsi="仿宋" w:eastAsia="仿宋"/>
          <w:sz w:val="32"/>
          <w:szCs w:val="32"/>
          <w:lang w:val="en-US" w:eastAsia="zh-CN"/>
        </w:rPr>
        <w:t>考查</w:t>
      </w:r>
      <w:r>
        <w:rPr>
          <w:rFonts w:hint="eastAsia" w:ascii="仿宋" w:hAnsi="仿宋" w:eastAsia="仿宋"/>
          <w:sz w:val="32"/>
          <w:szCs w:val="32"/>
        </w:rPr>
        <w:t>要求；</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(2)熟悉认证理念、知道本专业的培养目标和毕业要求， 清晰所承担的教学任务在毕业要求和培养目标中所起的支撑作用和贡献。任课教师应熟悉本专业课程达成度的评价机制，并 通过课程的达成度分析进行课程教学持续改进；</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(3)准备所有教学文档以备查；</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(4)执行正常教学计划，精心备课，准备接受认证专家听 课；</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(5)根据学院部署执行认证相关的其他任务。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.7 访谈注意事项</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(1)树立主人翁意识，真诚与专家交流，以“平常心、 正常态，学习心、开放态 ”对待认证访谈；</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(2)回答问题时尽量紧扣“以学生为中心、以产出为导 向”和“一切为了学生，为了学生的一切”的认证精神，对不熟悉的情况不妄下定论，留有余地，可请专家进一步考</w:t>
      </w:r>
      <w:r>
        <w:rPr>
          <w:rFonts w:hint="eastAsia" w:ascii="仿宋" w:hAnsi="仿宋" w:eastAsia="仿宋"/>
          <w:sz w:val="32"/>
          <w:szCs w:val="32"/>
          <w:lang w:val="en-US" w:eastAsia="zh-CN"/>
        </w:rPr>
        <w:t>查</w:t>
      </w:r>
      <w:r>
        <w:rPr>
          <w:rFonts w:hint="eastAsia" w:ascii="仿宋" w:hAnsi="仿宋" w:eastAsia="仿宋"/>
          <w:sz w:val="32"/>
          <w:szCs w:val="32"/>
        </w:rPr>
        <w:t>。 对于目前确实存在的一些问题，主要从“持续改进”的角度来和专家进行探讨交流；</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rPr>
      </w:pPr>
      <w:r>
        <w:rPr>
          <w:rFonts w:hint="eastAsia" w:ascii="仿宋" w:hAnsi="仿宋" w:eastAsia="仿宋"/>
          <w:sz w:val="32"/>
          <w:szCs w:val="32"/>
        </w:rPr>
        <w:t>(3)谦逊有礼，不发牢骚，发扬实事求是和兴校爱院的精神。</w:t>
      </w:r>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r>
        <w:rPr>
          <w:rFonts w:hint="eastAsia"/>
          <w:b w:val="0"/>
          <w:lang w:val="en-US" w:eastAsia="zh-CN"/>
        </w:rPr>
        <w:t xml:space="preserve">第七部分 </w:t>
      </w:r>
      <w:r>
        <w:rPr>
          <w:b w:val="0"/>
        </w:rPr>
        <w:t>普通高等学校师范类专业认证工作文件修订</w:t>
      </w:r>
    </w:p>
    <w:p>
      <w:pPr>
        <w:pStyle w:val="2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rightChars="0"/>
        <w:textAlignment w:val="auto"/>
        <w:outlineLvl w:val="0"/>
        <w:rPr>
          <w:b w:val="0"/>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7</w:t>
      </w:r>
      <w:r>
        <w:rPr>
          <w:rFonts w:hint="eastAsia" w:ascii="仿宋" w:hAnsi="仿宋" w:eastAsia="仿宋" w:cs="仿宋"/>
          <w:b/>
          <w:bCs/>
        </w:rPr>
        <w:t>.1 取消ABC评判</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版第二级、第三级认证专家组考查报告取消原有针对二级指标的ABC评判，调整为对照认证标准客观描述专业举证情况和存在的问题，并提出相应的改进建议。强化认证的服务与改进功能，规避单纯依据“量化”结果“横向”比较。</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7</w:t>
      </w:r>
      <w:r>
        <w:rPr>
          <w:rFonts w:hint="eastAsia" w:ascii="仿宋" w:hAnsi="仿宋" w:eastAsia="仿宋" w:cs="仿宋"/>
          <w:b/>
          <w:bCs/>
        </w:rPr>
        <w:t>.2  提交改进证据清单</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2023版认证状态保持监控文件不再要求专业撰写中期改进报告，而是基于举证情况，提交改进证据清单。</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7</w:t>
      </w:r>
      <w:r>
        <w:rPr>
          <w:rFonts w:hint="eastAsia" w:ascii="仿宋" w:hAnsi="仿宋" w:eastAsia="仿宋" w:cs="仿宋"/>
          <w:b/>
          <w:bCs/>
        </w:rPr>
        <w:t>.3  专家个人考查记录表</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72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版认证工作文件将原专家个人考查报告调整为专家个人考查记录表。表格以认证二级指标（含考查要点）、需要核实的问题、采用的核实手段及过程记录、达成情况记录、核实后仍存在的问题、改进建议等内容的查证记录，帮助专家梳理并建立基于产出的查证逻辑链条，突出重点，依据证据链精准考查。</w:t>
      </w:r>
    </w:p>
    <w:sectPr>
      <w:footerReference r:id="rId4" w:type="first"/>
      <w:footerReference r:id="rId3" w:type="default"/>
      <w:type w:val="continuous"/>
      <w:pgSz w:w="11909" w:h="16840"/>
      <w:pgMar w:top="1440" w:right="1803" w:bottom="1440" w:left="1803" w:header="0" w:footer="6" w:gutter="0"/>
      <w:pgNumType w:start="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CF3DF2-1D2A-4C94-A10C-819AEC4EA0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3AF289-923B-4D88-AFCA-C92582AD68F7}"/>
  </w:font>
  <w:font w:name="Arial Unicode MS">
    <w:altName w:val="宋体"/>
    <w:panose1 w:val="020B0604020202020204"/>
    <w:charset w:val="86"/>
    <w:family w:val="swiss"/>
    <w:pitch w:val="default"/>
    <w:sig w:usb0="00000000" w:usb1="00000000" w:usb2="0000003F" w:usb3="00000000" w:csb0="603F01FF" w:csb1="FFFF0000"/>
  </w:font>
  <w:font w:name="Century Schoolbook">
    <w:altName w:val="Segoe Print"/>
    <w:panose1 w:val="02040604050505020304"/>
    <w:charset w:val="00"/>
    <w:family w:val="roman"/>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BF0902F5-4A28-40E3-A8CD-D244C6F833D6}"/>
  </w:font>
  <w:font w:name="仿宋">
    <w:panose1 w:val="02010609060101010101"/>
    <w:charset w:val="86"/>
    <w:family w:val="modern"/>
    <w:pitch w:val="default"/>
    <w:sig w:usb0="800002BF" w:usb1="38CF7CFA" w:usb2="00000016" w:usb3="00000000" w:csb0="00040001" w:csb1="00000000"/>
    <w:embedRegular r:id="rId4" w:fontKey="{B892402B-29B8-4363-BF49-532A9F1A2A9E}"/>
  </w:font>
  <w:font w:name="Microsoft YaHei UI">
    <w:panose1 w:val="020B0503020204020204"/>
    <w:charset w:val="86"/>
    <w:family w:val="swiss"/>
    <w:pitch w:val="default"/>
    <w:sig w:usb0="80000287" w:usb1="2ACF3C50" w:usb2="00000016" w:usb3="00000000" w:csb0="0004001F" w:csb1="00000000"/>
    <w:embedRegular r:id="rId5" w:fontKey="{0025FA73-FC51-4001-AAF2-3F57015A03AF}"/>
  </w:font>
  <w:font w:name="楷体">
    <w:panose1 w:val="02010609060101010101"/>
    <w:charset w:val="86"/>
    <w:family w:val="modern"/>
    <w:pitch w:val="default"/>
    <w:sig w:usb0="800002BF" w:usb1="38CF7CFA" w:usb2="00000016" w:usb3="00000000" w:csb0="00040001" w:csb1="00000000"/>
    <w:embedRegular r:id="rId6" w:fontKey="{7036DA84-2C4A-42E4-8788-664E627E78E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ZWEzMmYxNTg2M2FhOGRjZWI1ZmUzZjZkZWU5MDAifQ=="/>
  </w:docVars>
  <w:rsids>
    <w:rsidRoot w:val="00FE7D20"/>
    <w:rsid w:val="000257EA"/>
    <w:rsid w:val="000428CE"/>
    <w:rsid w:val="00092EEA"/>
    <w:rsid w:val="000D7A5B"/>
    <w:rsid w:val="000E2217"/>
    <w:rsid w:val="001169D4"/>
    <w:rsid w:val="0013290A"/>
    <w:rsid w:val="001B074A"/>
    <w:rsid w:val="001B1B7D"/>
    <w:rsid w:val="001E0205"/>
    <w:rsid w:val="001F182E"/>
    <w:rsid w:val="00215309"/>
    <w:rsid w:val="00220109"/>
    <w:rsid w:val="00225554"/>
    <w:rsid w:val="00243581"/>
    <w:rsid w:val="00254A7D"/>
    <w:rsid w:val="00257E4C"/>
    <w:rsid w:val="00274D75"/>
    <w:rsid w:val="00294806"/>
    <w:rsid w:val="002A597A"/>
    <w:rsid w:val="002B6881"/>
    <w:rsid w:val="002D34A7"/>
    <w:rsid w:val="00303F57"/>
    <w:rsid w:val="00353D4B"/>
    <w:rsid w:val="003711C6"/>
    <w:rsid w:val="00380B65"/>
    <w:rsid w:val="003E5D3C"/>
    <w:rsid w:val="00405EEF"/>
    <w:rsid w:val="00412182"/>
    <w:rsid w:val="00441085"/>
    <w:rsid w:val="00447E4E"/>
    <w:rsid w:val="004B561F"/>
    <w:rsid w:val="004F5A8B"/>
    <w:rsid w:val="0055037F"/>
    <w:rsid w:val="00552601"/>
    <w:rsid w:val="00554565"/>
    <w:rsid w:val="005A4441"/>
    <w:rsid w:val="005A58D1"/>
    <w:rsid w:val="005D14E6"/>
    <w:rsid w:val="005F2095"/>
    <w:rsid w:val="00606D64"/>
    <w:rsid w:val="00607F69"/>
    <w:rsid w:val="00670581"/>
    <w:rsid w:val="006852FB"/>
    <w:rsid w:val="006A25D8"/>
    <w:rsid w:val="006E733E"/>
    <w:rsid w:val="007B27F9"/>
    <w:rsid w:val="007F4E30"/>
    <w:rsid w:val="007F6189"/>
    <w:rsid w:val="00825D10"/>
    <w:rsid w:val="00842758"/>
    <w:rsid w:val="00896343"/>
    <w:rsid w:val="008A13AA"/>
    <w:rsid w:val="008B275F"/>
    <w:rsid w:val="008B64F1"/>
    <w:rsid w:val="008C4E05"/>
    <w:rsid w:val="008F42AE"/>
    <w:rsid w:val="00907906"/>
    <w:rsid w:val="009649E3"/>
    <w:rsid w:val="009B399B"/>
    <w:rsid w:val="00A132C2"/>
    <w:rsid w:val="00A13781"/>
    <w:rsid w:val="00A15FE0"/>
    <w:rsid w:val="00A237E8"/>
    <w:rsid w:val="00A46295"/>
    <w:rsid w:val="00A62445"/>
    <w:rsid w:val="00AA4BF8"/>
    <w:rsid w:val="00AB5C3D"/>
    <w:rsid w:val="00B0779C"/>
    <w:rsid w:val="00B25E01"/>
    <w:rsid w:val="00BF0544"/>
    <w:rsid w:val="00BF7038"/>
    <w:rsid w:val="00C01582"/>
    <w:rsid w:val="00C404BB"/>
    <w:rsid w:val="00C74AAB"/>
    <w:rsid w:val="00CA7F24"/>
    <w:rsid w:val="00CB136C"/>
    <w:rsid w:val="00CD2412"/>
    <w:rsid w:val="00CD35B1"/>
    <w:rsid w:val="00CE25EB"/>
    <w:rsid w:val="00CF466A"/>
    <w:rsid w:val="00D079F5"/>
    <w:rsid w:val="00D14C5A"/>
    <w:rsid w:val="00D46E0F"/>
    <w:rsid w:val="00D56BA8"/>
    <w:rsid w:val="00D962BD"/>
    <w:rsid w:val="00DA27DB"/>
    <w:rsid w:val="00DA6497"/>
    <w:rsid w:val="00DC7A3A"/>
    <w:rsid w:val="00DE41E8"/>
    <w:rsid w:val="00E00DA0"/>
    <w:rsid w:val="00E03250"/>
    <w:rsid w:val="00E31479"/>
    <w:rsid w:val="00E31D0D"/>
    <w:rsid w:val="00E479C6"/>
    <w:rsid w:val="00E56117"/>
    <w:rsid w:val="00E814BD"/>
    <w:rsid w:val="00E90FF5"/>
    <w:rsid w:val="00E92D5F"/>
    <w:rsid w:val="00EC7B18"/>
    <w:rsid w:val="00ED4F6D"/>
    <w:rsid w:val="00F0769E"/>
    <w:rsid w:val="00F52F68"/>
    <w:rsid w:val="00F62D25"/>
    <w:rsid w:val="00F65225"/>
    <w:rsid w:val="00F760A1"/>
    <w:rsid w:val="00FE7D20"/>
    <w:rsid w:val="045647A9"/>
    <w:rsid w:val="07775B8A"/>
    <w:rsid w:val="18A7567C"/>
    <w:rsid w:val="28953E87"/>
    <w:rsid w:val="3C73623A"/>
    <w:rsid w:val="3DBD16CE"/>
    <w:rsid w:val="73931A29"/>
    <w:rsid w:val="754830E7"/>
    <w:rsid w:val="7B5B323F"/>
    <w:rsid w:val="7E3C05F4"/>
    <w:rsid w:val="7FCD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semiHidden/>
    <w:unhideWhenUsed/>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49"/>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Balloon Text"/>
    <w:basedOn w:val="1"/>
    <w:link w:val="4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character" w:styleId="13">
    <w:name w:val="endnote reference"/>
    <w:qFormat/>
    <w:uiPriority w:val="0"/>
    <w:rPr>
      <w:vertAlign w:val="superscript"/>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正文文本 (3)_"/>
    <w:basedOn w:val="12"/>
    <w:link w:val="18"/>
    <w:qFormat/>
    <w:uiPriority w:val="0"/>
    <w:rPr>
      <w:rFonts w:ascii="黑体" w:hAnsi="黑体" w:eastAsia="黑体" w:cs="黑体"/>
      <w:spacing w:val="-40"/>
      <w:sz w:val="44"/>
      <w:szCs w:val="44"/>
      <w:shd w:val="clear" w:color="auto" w:fill="FFFFFF"/>
    </w:rPr>
  </w:style>
  <w:style w:type="paragraph" w:customStyle="1" w:styleId="18">
    <w:name w:val="正文文本 (3)"/>
    <w:basedOn w:val="1"/>
    <w:link w:val="17"/>
    <w:qFormat/>
    <w:uiPriority w:val="0"/>
    <w:pPr>
      <w:shd w:val="clear" w:color="auto" w:fill="FFFFFF"/>
      <w:spacing w:after="5160" w:line="1205" w:lineRule="exact"/>
      <w:jc w:val="center"/>
    </w:pPr>
    <w:rPr>
      <w:rFonts w:ascii="黑体" w:hAnsi="黑体" w:eastAsia="黑体" w:cs="黑体"/>
      <w:spacing w:val="-40"/>
      <w:sz w:val="44"/>
      <w:szCs w:val="44"/>
    </w:rPr>
  </w:style>
  <w:style w:type="character" w:customStyle="1" w:styleId="19">
    <w:name w:val="正文文本 (4)_"/>
    <w:basedOn w:val="12"/>
    <w:link w:val="20"/>
    <w:qFormat/>
    <w:uiPriority w:val="0"/>
    <w:rPr>
      <w:rFonts w:ascii="黑体" w:hAnsi="黑体" w:eastAsia="黑体" w:cs="黑体"/>
      <w:spacing w:val="40"/>
      <w:sz w:val="32"/>
      <w:szCs w:val="32"/>
      <w:shd w:val="clear" w:color="auto" w:fill="FFFFFF"/>
    </w:rPr>
  </w:style>
  <w:style w:type="paragraph" w:customStyle="1" w:styleId="20">
    <w:name w:val="正文文本 (4)"/>
    <w:basedOn w:val="1"/>
    <w:link w:val="19"/>
    <w:qFormat/>
    <w:uiPriority w:val="0"/>
    <w:pPr>
      <w:shd w:val="clear" w:color="auto" w:fill="FFFFFF"/>
      <w:spacing w:before="5160" w:line="590" w:lineRule="exact"/>
      <w:jc w:val="center"/>
    </w:pPr>
    <w:rPr>
      <w:rFonts w:ascii="黑体" w:hAnsi="黑体" w:eastAsia="黑体" w:cs="黑体"/>
      <w:spacing w:val="40"/>
      <w:sz w:val="32"/>
      <w:szCs w:val="32"/>
    </w:rPr>
  </w:style>
  <w:style w:type="character" w:customStyle="1" w:styleId="21">
    <w:name w:val="正文文本 (5)_"/>
    <w:basedOn w:val="12"/>
    <w:link w:val="22"/>
    <w:qFormat/>
    <w:uiPriority w:val="0"/>
    <w:rPr>
      <w:rFonts w:ascii="黑体" w:hAnsi="黑体" w:eastAsia="黑体" w:cs="黑体"/>
      <w:b/>
      <w:bCs/>
      <w:sz w:val="32"/>
      <w:szCs w:val="32"/>
      <w:shd w:val="clear" w:color="auto" w:fill="FFFFFF"/>
    </w:rPr>
  </w:style>
  <w:style w:type="paragraph" w:customStyle="1" w:styleId="22">
    <w:name w:val="正文文本 (5)"/>
    <w:basedOn w:val="1"/>
    <w:link w:val="21"/>
    <w:qFormat/>
    <w:uiPriority w:val="0"/>
    <w:pPr>
      <w:shd w:val="clear" w:color="auto" w:fill="FFFFFF"/>
      <w:spacing w:after="360" w:line="0" w:lineRule="atLeast"/>
      <w:jc w:val="center"/>
    </w:pPr>
    <w:rPr>
      <w:rFonts w:ascii="黑体" w:hAnsi="黑体" w:eastAsia="黑体" w:cs="黑体"/>
      <w:b/>
      <w:bCs/>
      <w:sz w:val="32"/>
      <w:szCs w:val="32"/>
    </w:rPr>
  </w:style>
  <w:style w:type="character" w:customStyle="1" w:styleId="23">
    <w:name w:val="正文文本 (2)_"/>
    <w:basedOn w:val="12"/>
    <w:link w:val="24"/>
    <w:qFormat/>
    <w:uiPriority w:val="0"/>
    <w:rPr>
      <w:rFonts w:ascii="黑体" w:hAnsi="黑体" w:eastAsia="黑体" w:cs="黑体"/>
      <w:spacing w:val="20"/>
      <w:sz w:val="30"/>
      <w:szCs w:val="30"/>
      <w:shd w:val="clear" w:color="auto" w:fill="FFFFFF"/>
    </w:rPr>
  </w:style>
  <w:style w:type="paragraph" w:customStyle="1" w:styleId="24">
    <w:name w:val="正文文本 (2)"/>
    <w:basedOn w:val="1"/>
    <w:link w:val="23"/>
    <w:qFormat/>
    <w:uiPriority w:val="0"/>
    <w:pPr>
      <w:shd w:val="clear" w:color="auto" w:fill="FFFFFF"/>
      <w:spacing w:before="360" w:after="660" w:line="557" w:lineRule="exact"/>
      <w:jc w:val="left"/>
    </w:pPr>
    <w:rPr>
      <w:rFonts w:ascii="黑体" w:hAnsi="黑体" w:eastAsia="黑体" w:cs="黑体"/>
      <w:spacing w:val="20"/>
      <w:sz w:val="30"/>
      <w:szCs w:val="30"/>
    </w:rPr>
  </w:style>
  <w:style w:type="character" w:customStyle="1" w:styleId="25">
    <w:name w:val="标题 #2_"/>
    <w:basedOn w:val="12"/>
    <w:link w:val="26"/>
    <w:qFormat/>
    <w:uiPriority w:val="0"/>
    <w:rPr>
      <w:rFonts w:ascii="黑体" w:hAnsi="黑体" w:eastAsia="黑体" w:cs="黑体"/>
      <w:sz w:val="32"/>
      <w:szCs w:val="32"/>
      <w:shd w:val="clear" w:color="auto" w:fill="FFFFFF"/>
    </w:rPr>
  </w:style>
  <w:style w:type="paragraph" w:customStyle="1" w:styleId="26">
    <w:name w:val="标题 #2"/>
    <w:basedOn w:val="1"/>
    <w:link w:val="25"/>
    <w:qFormat/>
    <w:uiPriority w:val="0"/>
    <w:pPr>
      <w:shd w:val="clear" w:color="auto" w:fill="FFFFFF"/>
      <w:spacing w:before="360" w:after="360" w:line="0" w:lineRule="atLeast"/>
      <w:jc w:val="left"/>
      <w:outlineLvl w:val="1"/>
    </w:pPr>
    <w:rPr>
      <w:rFonts w:ascii="黑体" w:hAnsi="黑体" w:eastAsia="黑体" w:cs="黑体"/>
      <w:sz w:val="32"/>
      <w:szCs w:val="32"/>
    </w:rPr>
  </w:style>
  <w:style w:type="character" w:customStyle="1" w:styleId="27">
    <w:name w:val="正文文本 (2) + 16 pt"/>
    <w:basedOn w:val="23"/>
    <w:qFormat/>
    <w:uiPriority w:val="0"/>
    <w:rPr>
      <w:rFonts w:ascii="黑体" w:hAnsi="黑体" w:eastAsia="黑体" w:cs="黑体"/>
      <w:color w:val="000000"/>
      <w:spacing w:val="0"/>
      <w:w w:val="100"/>
      <w:position w:val="0"/>
      <w:sz w:val="32"/>
      <w:szCs w:val="32"/>
      <w:u w:val="none"/>
      <w:shd w:val="clear" w:color="auto" w:fill="FFFFFF"/>
      <w:lang w:val="zh-CN" w:eastAsia="zh-CN" w:bidi="zh-CN"/>
    </w:rPr>
  </w:style>
  <w:style w:type="character" w:customStyle="1" w:styleId="28">
    <w:name w:val="标题 #2 (2)_"/>
    <w:basedOn w:val="12"/>
    <w:link w:val="29"/>
    <w:qFormat/>
    <w:uiPriority w:val="0"/>
    <w:rPr>
      <w:rFonts w:ascii="Arial Unicode MS" w:hAnsi="Arial Unicode MS" w:eastAsia="Arial Unicode MS" w:cs="Arial Unicode MS"/>
      <w:sz w:val="28"/>
      <w:szCs w:val="28"/>
      <w:shd w:val="clear" w:color="auto" w:fill="FFFFFF"/>
      <w:lang w:eastAsia="en-US" w:bidi="en-US"/>
    </w:rPr>
  </w:style>
  <w:style w:type="paragraph" w:customStyle="1" w:styleId="29">
    <w:name w:val="标题 #2 (2)"/>
    <w:basedOn w:val="1"/>
    <w:link w:val="28"/>
    <w:qFormat/>
    <w:uiPriority w:val="0"/>
    <w:pPr>
      <w:shd w:val="clear" w:color="auto" w:fill="FFFFFF"/>
      <w:spacing w:before="120" w:line="562" w:lineRule="exact"/>
      <w:ind w:firstLine="740"/>
      <w:jc w:val="distribute"/>
      <w:outlineLvl w:val="1"/>
    </w:pPr>
    <w:rPr>
      <w:rFonts w:ascii="Arial Unicode MS" w:hAnsi="Arial Unicode MS" w:eastAsia="Arial Unicode MS" w:cs="Arial Unicode MS"/>
      <w:sz w:val="28"/>
      <w:szCs w:val="28"/>
      <w:lang w:eastAsia="en-US" w:bidi="en-US"/>
    </w:rPr>
  </w:style>
  <w:style w:type="character" w:customStyle="1" w:styleId="30">
    <w:name w:val="标题 #2 (2) + SimHei"/>
    <w:basedOn w:val="28"/>
    <w:qFormat/>
    <w:uiPriority w:val="0"/>
    <w:rPr>
      <w:rFonts w:ascii="黑体" w:hAnsi="黑体" w:eastAsia="黑体" w:cs="黑体"/>
      <w:color w:val="000000"/>
      <w:spacing w:val="0"/>
      <w:w w:val="100"/>
      <w:position w:val="0"/>
      <w:sz w:val="32"/>
      <w:szCs w:val="32"/>
      <w:shd w:val="clear" w:color="auto" w:fill="FFFFFF"/>
      <w:lang w:eastAsia="en-US" w:bidi="en-US"/>
    </w:rPr>
  </w:style>
  <w:style w:type="character" w:customStyle="1" w:styleId="31">
    <w:name w:val="正文文本 (6)_"/>
    <w:basedOn w:val="12"/>
    <w:link w:val="32"/>
    <w:qFormat/>
    <w:uiPriority w:val="0"/>
    <w:rPr>
      <w:rFonts w:ascii="Arial Unicode MS" w:hAnsi="Arial Unicode MS" w:eastAsia="Arial Unicode MS" w:cs="Arial Unicode MS"/>
      <w:sz w:val="28"/>
      <w:szCs w:val="28"/>
      <w:shd w:val="clear" w:color="auto" w:fill="FFFFFF"/>
      <w:lang w:eastAsia="en-US" w:bidi="en-US"/>
    </w:rPr>
  </w:style>
  <w:style w:type="paragraph" w:customStyle="1" w:styleId="32">
    <w:name w:val="正文文本 (6)"/>
    <w:basedOn w:val="1"/>
    <w:link w:val="31"/>
    <w:qFormat/>
    <w:uiPriority w:val="0"/>
    <w:pPr>
      <w:shd w:val="clear" w:color="auto" w:fill="FFFFFF"/>
      <w:spacing w:line="562" w:lineRule="exact"/>
      <w:jc w:val="distribute"/>
    </w:pPr>
    <w:rPr>
      <w:rFonts w:ascii="Arial Unicode MS" w:hAnsi="Arial Unicode MS" w:eastAsia="Arial Unicode MS" w:cs="Arial Unicode MS"/>
      <w:sz w:val="28"/>
      <w:szCs w:val="28"/>
      <w:lang w:eastAsia="en-US" w:bidi="en-US"/>
    </w:rPr>
  </w:style>
  <w:style w:type="character" w:customStyle="1" w:styleId="33">
    <w:name w:val="页眉或页脚_"/>
    <w:basedOn w:val="12"/>
    <w:qFormat/>
    <w:uiPriority w:val="0"/>
    <w:rPr>
      <w:rFonts w:ascii="Century Schoolbook" w:hAnsi="Century Schoolbook" w:eastAsia="Century Schoolbook" w:cs="Century Schoolbook"/>
      <w:b/>
      <w:bCs/>
      <w:sz w:val="19"/>
      <w:szCs w:val="19"/>
      <w:u w:val="none"/>
    </w:rPr>
  </w:style>
  <w:style w:type="character" w:customStyle="1" w:styleId="34">
    <w:name w:val="正文文本 (7)_"/>
    <w:basedOn w:val="12"/>
    <w:qFormat/>
    <w:uiPriority w:val="0"/>
    <w:rPr>
      <w:rFonts w:ascii="黑体" w:hAnsi="黑体" w:eastAsia="黑体" w:cs="黑体"/>
      <w:sz w:val="32"/>
      <w:szCs w:val="32"/>
      <w:u w:val="none"/>
    </w:rPr>
  </w:style>
  <w:style w:type="character" w:customStyle="1" w:styleId="35">
    <w:name w:val="正文文本 (2) + 12 pt"/>
    <w:basedOn w:val="23"/>
    <w:qFormat/>
    <w:uiPriority w:val="0"/>
    <w:rPr>
      <w:rFonts w:ascii="黑体" w:hAnsi="黑体" w:eastAsia="黑体" w:cs="黑体"/>
      <w:color w:val="000000"/>
      <w:spacing w:val="20"/>
      <w:w w:val="100"/>
      <w:position w:val="0"/>
      <w:sz w:val="24"/>
      <w:szCs w:val="24"/>
      <w:u w:val="none"/>
      <w:shd w:val="clear" w:color="auto" w:fill="FFFFFF"/>
      <w:lang w:val="zh-CN" w:eastAsia="zh-CN" w:bidi="zh-CN"/>
    </w:rPr>
  </w:style>
  <w:style w:type="character" w:customStyle="1" w:styleId="36">
    <w:name w:val="正文文本 (7)"/>
    <w:basedOn w:val="34"/>
    <w:qFormat/>
    <w:uiPriority w:val="0"/>
    <w:rPr>
      <w:rFonts w:ascii="黑体" w:hAnsi="黑体" w:eastAsia="黑体" w:cs="黑体"/>
      <w:color w:val="000000"/>
      <w:spacing w:val="0"/>
      <w:w w:val="100"/>
      <w:position w:val="0"/>
      <w:sz w:val="32"/>
      <w:szCs w:val="32"/>
      <w:u w:val="none"/>
      <w:lang w:val="zh-CN" w:eastAsia="zh-CN" w:bidi="zh-CN"/>
    </w:rPr>
  </w:style>
  <w:style w:type="character" w:customStyle="1" w:styleId="37">
    <w:name w:val="正文文本 (8)_"/>
    <w:basedOn w:val="12"/>
    <w:qFormat/>
    <w:uiPriority w:val="0"/>
    <w:rPr>
      <w:rFonts w:ascii="黑体" w:hAnsi="黑体" w:eastAsia="黑体" w:cs="黑体"/>
      <w:spacing w:val="20"/>
      <w:u w:val="none"/>
    </w:rPr>
  </w:style>
  <w:style w:type="character" w:customStyle="1" w:styleId="38">
    <w:name w:val="正文文本 (8)"/>
    <w:basedOn w:val="37"/>
    <w:qFormat/>
    <w:uiPriority w:val="0"/>
    <w:rPr>
      <w:rFonts w:ascii="黑体" w:hAnsi="黑体" w:eastAsia="黑体" w:cs="黑体"/>
      <w:color w:val="000000"/>
      <w:spacing w:val="20"/>
      <w:w w:val="100"/>
      <w:position w:val="0"/>
      <w:sz w:val="24"/>
      <w:szCs w:val="24"/>
      <w:u w:val="none"/>
      <w:lang w:val="zh-CN" w:eastAsia="zh-CN" w:bidi="zh-CN"/>
    </w:rPr>
  </w:style>
  <w:style w:type="character" w:customStyle="1" w:styleId="39">
    <w:name w:val="正文文本 (7) + 间距 3 pt"/>
    <w:basedOn w:val="34"/>
    <w:qFormat/>
    <w:uiPriority w:val="0"/>
    <w:rPr>
      <w:rFonts w:ascii="黑体" w:hAnsi="黑体" w:eastAsia="黑体" w:cs="黑体"/>
      <w:color w:val="000000"/>
      <w:spacing w:val="60"/>
      <w:w w:val="100"/>
      <w:position w:val="0"/>
      <w:sz w:val="32"/>
      <w:szCs w:val="32"/>
      <w:u w:val="none"/>
      <w:lang w:val="zh-CN" w:eastAsia="zh-CN" w:bidi="zh-CN"/>
    </w:rPr>
  </w:style>
  <w:style w:type="character" w:customStyle="1" w:styleId="40">
    <w:name w:val="页眉或页脚"/>
    <w:basedOn w:val="33"/>
    <w:qFormat/>
    <w:uiPriority w:val="0"/>
    <w:rPr>
      <w:rFonts w:ascii="Century Schoolbook" w:hAnsi="Century Schoolbook" w:eastAsia="Century Schoolbook" w:cs="Century Schoolbook"/>
      <w:color w:val="000000"/>
      <w:spacing w:val="0"/>
      <w:w w:val="100"/>
      <w:position w:val="0"/>
      <w:sz w:val="19"/>
      <w:szCs w:val="19"/>
      <w:u w:val="none"/>
      <w:lang w:val="zh-CN" w:eastAsia="zh-CN" w:bidi="zh-CN"/>
    </w:rPr>
  </w:style>
  <w:style w:type="paragraph" w:customStyle="1" w:styleId="41">
    <w:name w:val="列出段落1"/>
    <w:basedOn w:val="1"/>
    <w:qFormat/>
    <w:uiPriority w:val="0"/>
    <w:pPr>
      <w:ind w:firstLine="420" w:firstLineChars="200"/>
    </w:pPr>
    <w:rPr>
      <w:rFonts w:ascii="Calibri" w:hAnsi="Calibri" w:eastAsia="宋体" w:cs="Times New Roman"/>
    </w:rPr>
  </w:style>
  <w:style w:type="character" w:customStyle="1" w:styleId="42">
    <w:name w:val="标题 1 Char"/>
    <w:basedOn w:val="12"/>
    <w:link w:val="2"/>
    <w:qFormat/>
    <w:uiPriority w:val="9"/>
    <w:rPr>
      <w:b/>
      <w:bCs/>
      <w:kern w:val="44"/>
      <w:sz w:val="44"/>
      <w:szCs w:val="44"/>
    </w:rPr>
  </w:style>
  <w:style w:type="paragraph" w:customStyle="1" w:styleId="4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4">
    <w:name w:val="批注框文本 Char"/>
    <w:basedOn w:val="12"/>
    <w:link w:val="6"/>
    <w:semiHidden/>
    <w:qFormat/>
    <w:uiPriority w:val="99"/>
    <w:rPr>
      <w:sz w:val="18"/>
      <w:szCs w:val="18"/>
    </w:rPr>
  </w:style>
  <w:style w:type="character" w:customStyle="1" w:styleId="45">
    <w:name w:val="标题 #1_"/>
    <w:basedOn w:val="12"/>
    <w:link w:val="46"/>
    <w:qFormat/>
    <w:uiPriority w:val="0"/>
    <w:rPr>
      <w:rFonts w:ascii="黑体" w:hAnsi="黑体" w:eastAsia="黑体" w:cs="黑体"/>
      <w:spacing w:val="40"/>
      <w:sz w:val="32"/>
      <w:szCs w:val="32"/>
      <w:shd w:val="clear" w:color="auto" w:fill="FFFFFF"/>
    </w:rPr>
  </w:style>
  <w:style w:type="paragraph" w:customStyle="1" w:styleId="46">
    <w:name w:val="标题 #1"/>
    <w:basedOn w:val="1"/>
    <w:link w:val="45"/>
    <w:qFormat/>
    <w:uiPriority w:val="0"/>
    <w:pPr>
      <w:shd w:val="clear" w:color="auto" w:fill="FFFFFF"/>
      <w:spacing w:after="120" w:line="0" w:lineRule="atLeast"/>
      <w:jc w:val="center"/>
      <w:outlineLvl w:val="0"/>
    </w:pPr>
    <w:rPr>
      <w:rFonts w:ascii="黑体" w:hAnsi="黑体" w:eastAsia="黑体" w:cs="黑体"/>
      <w:spacing w:val="40"/>
      <w:sz w:val="32"/>
      <w:szCs w:val="32"/>
    </w:rPr>
  </w:style>
  <w:style w:type="paragraph" w:customStyle="1" w:styleId="47">
    <w:name w:val="WPSOffice手动目录 1"/>
    <w:qFormat/>
    <w:uiPriority w:val="0"/>
    <w:rPr>
      <w:rFonts w:asciiTheme="minorHAnsi" w:hAnsiTheme="minorHAnsi" w:eastAsiaTheme="minorEastAsia" w:cstheme="minorBidi"/>
      <w:lang w:val="en-US" w:eastAsia="zh-CN" w:bidi="ar-SA"/>
    </w:rPr>
  </w:style>
  <w:style w:type="character" w:customStyle="1" w:styleId="48">
    <w:name w:val="标题 2 Char"/>
    <w:link w:val="3"/>
    <w:qFormat/>
    <w:uiPriority w:val="0"/>
    <w:rPr>
      <w:rFonts w:ascii="Arial" w:hAnsi="Arial" w:eastAsia="黑体"/>
      <w:b/>
      <w:sz w:val="32"/>
    </w:rPr>
  </w:style>
  <w:style w:type="character" w:customStyle="1" w:styleId="49">
    <w:name w:val="正文文本 Char"/>
    <w:basedOn w:val="12"/>
    <w:link w:val="4"/>
    <w:semiHidden/>
    <w:qFormat/>
    <w:uiPriority w:val="0"/>
    <w:rPr>
      <w:rFonts w:ascii="Arial" w:hAnsi="Arial" w:eastAsia="Arial" w:cs="Arial"/>
      <w:snapToGrid w:val="0"/>
      <w:color w:val="000000"/>
      <w:sz w:val="21"/>
      <w:szCs w:val="21"/>
      <w:lang w:eastAsia="en-US"/>
    </w:rPr>
  </w:style>
  <w:style w:type="paragraph" w:styleId="5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34</Pages>
  <Words>2123</Words>
  <Characters>12104</Characters>
  <Lines>100</Lines>
  <Paragraphs>28</Paragraphs>
  <TotalTime>28</TotalTime>
  <ScaleCrop>false</ScaleCrop>
  <LinksUpToDate>false</LinksUpToDate>
  <CharactersWithSpaces>14199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2023-10-16T03:37:00Z</dcterms:created>
  <dc:creator>CFXY052</dc:creator>
  <cp:lastModifiedBy>柏林</cp:lastModifiedBy>
  <dcterms:modified xsi:type="dcterms:W3CDTF">2023-10-18T08:10:59Z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E83D12B065A54D908BBAB65FE53B373D_13</vt:lpwstr>
  </property>
</Properties>
</file>