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bookmarkStart w:id="0" w:name="_Toc7179"/>
      <w:bookmarkStart w:id="1" w:name="_Toc29797"/>
      <w:r>
        <w:rPr>
          <w:rFonts w:hint="eastAsia"/>
          <w:sz w:val="36"/>
          <w:szCs w:val="36"/>
        </w:rPr>
        <w:t>赤峰学院赤峰学院</w:t>
      </w:r>
      <w:r>
        <w:rPr>
          <w:rFonts w:hint="eastAsia"/>
          <w:sz w:val="36"/>
          <w:szCs w:val="36"/>
          <w:lang w:eastAsia="zh-CN"/>
        </w:rPr>
        <w:t>赤峰学院7号公寓B区一层及健康观察室改为学生宿舍工程</w:t>
      </w:r>
      <w:r>
        <w:rPr>
          <w:rFonts w:hint="eastAsia"/>
          <w:sz w:val="36"/>
          <w:szCs w:val="36"/>
        </w:rPr>
        <w:t>竞争性磋商公告</w:t>
      </w:r>
      <w:bookmarkEnd w:id="0"/>
      <w:bookmarkEnd w:id="1"/>
    </w:p>
    <w:p>
      <w:pPr>
        <w:widowControl/>
        <w:spacing w:before="100" w:after="100" w:line="360" w:lineRule="auto"/>
        <w:ind w:firstLine="560" w:firstLineChars="200"/>
        <w:contextualSpacing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内蒙古方拓项目管理有限公司</w:t>
      </w:r>
      <w:r>
        <w:rPr>
          <w:rFonts w:hint="eastAsia" w:ascii="宋体" w:hAnsi="宋体" w:cs="宋体"/>
          <w:kern w:val="0"/>
          <w:sz w:val="28"/>
          <w:szCs w:val="28"/>
        </w:rPr>
        <w:t>受赤峰学院委托，采用竞争性磋商方式采购本项目，欢迎符合资格条件的供应商前来报名参加。</w:t>
      </w:r>
    </w:p>
    <w:p>
      <w:pPr>
        <w:spacing w:line="520" w:lineRule="exact"/>
        <w:ind w:firstLine="413" w:firstLineChars="147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一、项目概述</w:t>
      </w:r>
    </w:p>
    <w:p>
      <w:pPr>
        <w:spacing w:line="5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1.名称与编号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赤峰学院7号公寓B区一层及健康观察室改为学生宿舍工程</w:t>
      </w:r>
    </w:p>
    <w:p>
      <w:pPr>
        <w:pStyle w:val="2"/>
        <w:spacing w:line="360" w:lineRule="auto"/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   批准文件编号：赤财评【2021】第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375</w:t>
      </w:r>
      <w:r>
        <w:rPr>
          <w:rFonts w:hint="eastAsia" w:ascii="宋体" w:hAnsi="宋体"/>
          <w:bCs/>
          <w:color w:val="000000"/>
          <w:sz w:val="28"/>
          <w:szCs w:val="28"/>
        </w:rPr>
        <w:t>号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磋商文件编号</w:t>
      </w:r>
      <w:r>
        <w:rPr>
          <w:rFonts w:hint="eastAsia" w:ascii="宋体" w:hAnsi="宋体" w:cs="宋体"/>
          <w:bCs/>
          <w:sz w:val="28"/>
          <w:szCs w:val="28"/>
        </w:rPr>
        <w:t>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2021FTCG021GC</w:t>
      </w:r>
    </w:p>
    <w:p>
      <w:pPr>
        <w:spacing w:line="520" w:lineRule="exact"/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2.内容及分包情况（技术规格、参数及要求）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05"/>
        <w:gridCol w:w="642"/>
        <w:gridCol w:w="4086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包号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总预算金额（元）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赤峰学院</w:t>
            </w:r>
            <w:r>
              <w:rPr>
                <w:rFonts w:hint="eastAsia" w:ascii="宋体" w:hAnsi="宋体" w:cs="宋体"/>
                <w:lang w:eastAsia="zh-CN"/>
              </w:rPr>
              <w:t>赤峰学院7号公寓B区一层及健康观察室改为学生宿舍工程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具体要求详见（赤峰学院</w:t>
            </w:r>
            <w:r>
              <w:rPr>
                <w:rFonts w:hint="eastAsia" w:ascii="宋体" w:hAnsi="宋体" w:cs="宋体"/>
                <w:lang w:eastAsia="zh-CN"/>
              </w:rPr>
              <w:t>赤峰学院7号公寓B区一层及健康观察室改为学生宿舍工程</w:t>
            </w:r>
            <w:r>
              <w:rPr>
                <w:rFonts w:hint="eastAsia" w:ascii="宋体" w:hAnsi="宋体" w:cs="宋体"/>
              </w:rPr>
              <w:t>工程量清单</w:t>
            </w:r>
            <w:r>
              <w:rPr>
                <w:rFonts w:hint="eastAsia" w:ascii="宋体" w:hAnsi="宋体" w:cs="宋体"/>
                <w:lang w:eastAsia="zh-CN"/>
              </w:rPr>
              <w:t>、图纸</w:t>
            </w:r>
            <w:r>
              <w:rPr>
                <w:rFonts w:hint="eastAsia" w:ascii="宋体" w:hAnsi="宋体" w:cs="宋体"/>
              </w:rPr>
              <w:t>）及竞争性磋商文件。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269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785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.00</w:t>
            </w:r>
          </w:p>
        </w:tc>
      </w:tr>
    </w:tbl>
    <w:p>
      <w:pPr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二、供应商的资格要求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符合《政府采购法》第二十二条规定的条件规定：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1、具有独立承担民事责任的能力；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2、具有良好的商业信誉和健全的财务会计制度；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3、参加政府采购活动前3年内在经营活动中没有重大违法记录的书面声明；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4、必须为未被列入“信用中国”网站(www.creditchina.gov.cn)、中国政府采购网(www.ccgp.gov.cn)渠道信用记录失信被执行人、重大税收违法案件当事人名单、政府采购严重违法失信行为记录名单的供应商。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2" w:name="_Toc17824"/>
      <w:r>
        <w:rPr>
          <w:rFonts w:hint="eastAsia" w:ascii="宋体" w:hAnsi="宋体" w:eastAsia="宋体" w:cs="宋体"/>
          <w:sz w:val="28"/>
          <w:szCs w:val="28"/>
        </w:rPr>
        <w:t>5、供应商须具有建筑装饰装修工程专业承包贰级及以上资质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或建筑工程施工总承包三级</w:t>
      </w:r>
      <w:r>
        <w:rPr>
          <w:rFonts w:hint="eastAsia" w:ascii="宋体" w:hAnsi="宋体" w:cs="宋体"/>
          <w:sz w:val="28"/>
          <w:szCs w:val="28"/>
          <w:lang w:eastAsia="zh-CN"/>
        </w:rPr>
        <w:t>及以上资质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End w:id="2"/>
      <w:bookmarkStart w:id="3" w:name="_Toc26203"/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负责人为同一人或者存在直接控股、管理关系供应商，不得参加同一项下的政府采购活动；为采购项目提供整体设计、规范编制或者项目管理、监理、检测等服务的供应商，不得再参加该采购项目的其他采购活动。</w:t>
      </w:r>
      <w:bookmarkEnd w:id="3"/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4" w:name="_Toc16426"/>
      <w:r>
        <w:rPr>
          <w:rFonts w:hint="eastAsia" w:ascii="宋体" w:hAnsi="宋体" w:cs="宋体"/>
          <w:sz w:val="28"/>
          <w:szCs w:val="28"/>
        </w:rPr>
        <w:t>本项目不接受联合体参与磋商。</w:t>
      </w:r>
      <w:bookmarkEnd w:id="4"/>
    </w:p>
    <w:p>
      <w:pPr>
        <w:spacing w:line="500" w:lineRule="exact"/>
        <w:ind w:firstLine="562" w:firstLineChars="200"/>
        <w:jc w:val="left"/>
        <w:outlineLvl w:val="0"/>
        <w:rPr>
          <w:rFonts w:hint="eastAsia" w:ascii="宋体" w:hAnsi="宋体" w:cs="宋体"/>
          <w:b/>
          <w:bCs/>
          <w:sz w:val="28"/>
          <w:szCs w:val="28"/>
        </w:rPr>
      </w:pPr>
      <w:bookmarkStart w:id="5" w:name="_Toc362"/>
      <w:bookmarkStart w:id="6" w:name="_Toc17003"/>
      <w:r>
        <w:rPr>
          <w:rFonts w:hint="eastAsia" w:ascii="宋体" w:hAnsi="宋体" w:cs="宋体"/>
          <w:b/>
          <w:bCs/>
          <w:sz w:val="28"/>
          <w:szCs w:val="28"/>
        </w:rPr>
        <w:t>三、报名时间、地点及报名材料</w:t>
      </w:r>
      <w:bookmarkEnd w:id="5"/>
      <w:bookmarkEnd w:id="6"/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符合上述条件的供应商可在2021年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日至202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日，每日上午9:00-11:30时,下午2:30-5:30时到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到赤峰市新城区临潢大街天宇大厦8808</w:t>
      </w:r>
      <w:r>
        <w:rPr>
          <w:rFonts w:hint="eastAsia" w:ascii="宋体" w:hAnsi="宋体" w:cs="宋体"/>
          <w:sz w:val="28"/>
          <w:szCs w:val="28"/>
        </w:rPr>
        <w:t>递交报名材料，填写《报名供应商登记表》。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报名时，报名人需要提供以下材料：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1、法定代表人授权委托人本人到场，出示身份证原件，提供复印件；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2、出具经法定代表人签字、公司盖章的“授权委托书”；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3、其他资料：提供合格有效的下列资料的复印件并加盖供应商公章。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（1）三证合一或多证合一营业执照副本（或营业执照副本、税务登记证副本、组织机构代码证副本）；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7" w:name="_Toc2449"/>
      <w:r>
        <w:rPr>
          <w:rFonts w:hint="eastAsia" w:ascii="宋体" w:hAnsi="宋体" w:eastAsia="宋体" w:cs="宋体"/>
          <w:sz w:val="28"/>
          <w:szCs w:val="28"/>
        </w:rPr>
        <w:t>（2）建筑装饰装修工程专业承包贰级及以上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资质或建筑工程施工总承包三级</w:t>
      </w:r>
      <w:r>
        <w:rPr>
          <w:rFonts w:hint="eastAsia" w:ascii="宋体" w:hAnsi="宋体" w:cs="宋体"/>
          <w:sz w:val="28"/>
          <w:szCs w:val="28"/>
          <w:lang w:eastAsia="zh-CN"/>
        </w:rPr>
        <w:t>及以上资质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End w:id="7"/>
      <w:bookmarkStart w:id="8" w:name="_Toc9619"/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（3）参加政府采购活动前3年内在经营活动中没有重大违法记录的书面声明；</w:t>
      </w:r>
      <w:bookmarkEnd w:id="8"/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9" w:name="_Toc11160"/>
      <w:r>
        <w:rPr>
          <w:rFonts w:hint="eastAsia" w:ascii="宋体" w:hAnsi="宋体" w:cs="宋体"/>
          <w:sz w:val="28"/>
          <w:szCs w:val="28"/>
        </w:rPr>
        <w:t>（4）“信用中国”网站（www.creditchina.gov.cn）无违法违规行为的查询纪录。</w:t>
      </w:r>
      <w:bookmarkEnd w:id="9"/>
    </w:p>
    <w:p>
      <w:pPr>
        <w:pStyle w:val="2"/>
        <w:ind w:firstLine="560" w:firstLineChars="200"/>
        <w:rPr>
          <w:rFonts w:hint="eastAsia"/>
        </w:rPr>
      </w:pPr>
      <w:r>
        <w:rPr>
          <w:rFonts w:hint="eastAsia" w:ascii="宋体" w:hAnsi="宋体"/>
          <w:color w:val="000000"/>
          <w:sz w:val="28"/>
          <w:szCs w:val="28"/>
        </w:rPr>
        <w:t>注：本次采购采用资格后审方式，报名成功并不代表最终的资格审查通过。</w:t>
      </w:r>
    </w:p>
    <w:p>
      <w:pPr>
        <w:spacing w:line="50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四、获取竞争性磋商文件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报名成功后的供应商即可在内蒙古方拓项目管理有限公司(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到赤峰市新城区临潢大街天宇大厦880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报名登记</w:t>
      </w:r>
      <w:r>
        <w:rPr>
          <w:rFonts w:hint="eastAsia" w:ascii="宋体" w:hAnsi="宋体" w:cs="宋体"/>
          <w:sz w:val="28"/>
          <w:szCs w:val="28"/>
        </w:rPr>
        <w:t>)购买领取竞争性磋商文件，时间：2021年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日至202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日，每个工作日上午9:00-11:30时,下午2:30-5:30。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自获取磋商文件之日起，供应商应保证其提供的通讯方式(电话、联系人、电子邮箱等)一直有效，以保证有关函件(澄清、通知等)能及时通知供应商，并能及时反馈信息，否则后果自负。</w:t>
      </w:r>
    </w:p>
    <w:p>
      <w:pPr>
        <w:spacing w:line="500" w:lineRule="exact"/>
        <w:ind w:firstLine="562" w:firstLineChars="200"/>
        <w:rPr>
          <w:rFonts w:hint="eastAsia"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竞争性磋商文件售价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每套售价 300元/套，售后不退。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551" w:firstLineChars="196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六、递交响应文件截止时间及地点</w:t>
      </w:r>
    </w:p>
    <w:p>
      <w:pPr>
        <w:widowControl/>
        <w:spacing w:line="360" w:lineRule="auto"/>
        <w:ind w:firstLine="560" w:firstLineChars="200"/>
        <w:jc w:val="left"/>
        <w:outlineLvl w:val="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递交响应文件截止时间：2021年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cs="宋体"/>
          <w:sz w:val="28"/>
          <w:szCs w:val="28"/>
        </w:rPr>
        <w:t>：00点整。</w:t>
      </w:r>
    </w:p>
    <w:p>
      <w:pPr>
        <w:spacing w:line="360" w:lineRule="auto"/>
        <w:ind w:firstLine="560" w:firstLineChars="200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递交响应文件地点：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赤峰市松山区临潢大街天宇大厦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8会议室</w:t>
      </w:r>
    </w:p>
    <w:p>
      <w:pPr>
        <w:widowControl/>
        <w:spacing w:line="360" w:lineRule="auto"/>
        <w:ind w:firstLine="560" w:firstLineChars="200"/>
        <w:jc w:val="left"/>
        <w:outlineLvl w:val="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响应文件开启时间：202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cs="宋体"/>
          <w:sz w:val="28"/>
          <w:szCs w:val="28"/>
        </w:rPr>
        <w:t>：00点整。</w:t>
      </w:r>
    </w:p>
    <w:p>
      <w:pPr>
        <w:spacing w:line="360" w:lineRule="auto"/>
        <w:ind w:firstLine="560" w:firstLineChars="200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响应文件开启地点：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赤峰市松山区临潢大街天宇大厦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8会议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室</w:t>
      </w:r>
    </w:p>
    <w:p>
      <w:pPr>
        <w:spacing w:line="360" w:lineRule="auto"/>
        <w:ind w:firstLine="562" w:firstLineChars="200"/>
        <w:jc w:val="left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七、发布公告的媒介</w:t>
      </w:r>
    </w:p>
    <w:p>
      <w:pPr>
        <w:spacing w:line="360" w:lineRule="auto"/>
        <w:ind w:firstLine="560" w:firstLineChars="2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本次招标公告同时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《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中国政府采购网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》</w:t>
      </w:r>
      <w:r>
        <w:rPr>
          <w:rFonts w:ascii="宋体" w:hAnsi="宋体" w:cs="宋体"/>
          <w:color w:val="000000"/>
          <w:kern w:val="0"/>
          <w:sz w:val="28"/>
          <w:szCs w:val="28"/>
        </w:rPr>
        <w:t>http://www.ccgp.gov.cn/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、赤峰学院官网</w:t>
      </w:r>
      <w:r>
        <w:rPr>
          <w:rFonts w:ascii="宋体" w:hAnsi="宋体" w:cs="宋体"/>
          <w:color w:val="000000"/>
          <w:kern w:val="0"/>
          <w:sz w:val="28"/>
          <w:szCs w:val="28"/>
        </w:rPr>
        <w:t>http://www.cfxy.cn/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“政府采购专栏”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上发布。其它媒介转发无效。</w:t>
      </w:r>
    </w:p>
    <w:p>
      <w:pPr>
        <w:spacing w:line="500" w:lineRule="exact"/>
        <w:ind w:firstLine="551" w:firstLineChars="196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八、</w:t>
      </w:r>
      <w:r>
        <w:rPr>
          <w:rFonts w:hint="eastAsia" w:ascii="宋体" w:hAnsi="宋体" w:cs="宋体"/>
          <w:b/>
          <w:bCs/>
          <w:sz w:val="28"/>
          <w:szCs w:val="28"/>
        </w:rPr>
        <w:t>联系方式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采购代理机构名称：内蒙古方拓项目管理有限公司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址 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赤峰市松山区临潢大街天宇大厦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805室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联 系 人：</w:t>
      </w:r>
      <w:r>
        <w:rPr>
          <w:rFonts w:hint="eastAsia" w:ascii="宋体" w:hAnsi="宋体" w:cs="宋体"/>
          <w:sz w:val="28"/>
          <w:szCs w:val="28"/>
          <w:lang w:eastAsia="zh-CN"/>
        </w:rPr>
        <w:t>焦工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 话 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13191521170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采购人：赤峰学院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地址： </w:t>
      </w:r>
      <w:r>
        <w:rPr>
          <w:rFonts w:hint="eastAsia" w:ascii="宋体" w:hAnsi="宋体" w:cs="宋体"/>
          <w:color w:val="000000"/>
          <w:sz w:val="28"/>
          <w:szCs w:val="28"/>
        </w:rPr>
        <w:t>赤峰市红山区迎宾路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陈老师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>
      <w:pPr>
        <w:widowControl/>
        <w:spacing w:line="500" w:lineRule="exact"/>
        <w:ind w:firstLine="560" w:firstLineChars="200"/>
        <w:jc w:val="left"/>
        <w:outlineLvl w:val="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13789631669</w:t>
      </w:r>
      <w:bookmarkStart w:id="10" w:name="_GoBack"/>
      <w:bookmarkEnd w:id="10"/>
    </w:p>
    <w:p>
      <w:pPr>
        <w:spacing w:line="500" w:lineRule="exact"/>
        <w:ind w:left="4200" w:leftChars="0" w:right="617" w:firstLine="420" w:firstLineChars="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内蒙古方拓项目管理有限公司              </w:t>
      </w:r>
    </w:p>
    <w:p>
      <w:pPr>
        <w:spacing w:line="500" w:lineRule="exact"/>
        <w:ind w:left="5040" w:leftChars="0" w:right="617" w:firstLine="420" w:firstLineChars="0"/>
        <w:jc w:val="both"/>
        <w:rPr>
          <w:rFonts w:hint="eastAsia" w:ascii="宋体" w:hAnsi="宋体" w:cs="宋体"/>
        </w:rPr>
        <w:sectPr>
          <w:footerReference r:id="rId3" w:type="default"/>
          <w:pgSz w:w="11906" w:h="16838"/>
          <w:pgMar w:top="1418" w:right="1274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>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013F"/>
    <w:rsid w:val="15D42B9A"/>
    <w:rsid w:val="4DA367BD"/>
    <w:rsid w:val="694A75E8"/>
    <w:rsid w:val="6FE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标题 1 Char"/>
    <w:link w:val="3"/>
    <w:qFormat/>
    <w:uiPriority w:val="0"/>
    <w:rPr>
      <w:rFonts w:ascii="Calibri" w:hAnsi="Calibri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2021-06-29T06:45:00Z</dcterms:created>
  <dc:creator>Administrator</dc:creator>
  <cp:lastModifiedBy>Administrator</cp:lastModifiedBy>
  <dcterms:modified xsi:type="dcterms:W3CDTF">2021-06-30T03:23:11Z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